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7020D" w14:textId="77777777" w:rsidR="000106F8" w:rsidRDefault="00F3711A">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 meeting #</w:t>
      </w:r>
      <w:r>
        <w:rPr>
          <w:rFonts w:ascii="Arial" w:hAnsi="Arial" w:cs="Arial"/>
          <w:b/>
          <w:bCs/>
          <w:sz w:val="22"/>
          <w:szCs w:val="22"/>
        </w:rPr>
        <w:t>108</w:t>
      </w:r>
      <w:r>
        <w:rPr>
          <w:rFonts w:ascii="Arial" w:hAnsi="Arial" w:cs="Arial"/>
          <w:b/>
          <w:bCs/>
          <w:sz w:val="22"/>
          <w:szCs w:val="22"/>
          <w:lang w:eastAsia="ja-JP"/>
        </w:rPr>
        <w:t xml:space="preserve">                                          </w:t>
      </w:r>
      <w:r w:rsidR="00D66CF4" w:rsidRPr="00D66CF4">
        <w:rPr>
          <w:rFonts w:ascii="Arial" w:hAnsi="Arial" w:cs="Arial"/>
          <w:b/>
          <w:bCs/>
          <w:sz w:val="22"/>
          <w:szCs w:val="22"/>
          <w:lang w:eastAsia="ja-JP"/>
        </w:rPr>
        <w:t>RP-251747</w:t>
      </w:r>
      <w:r>
        <w:rPr>
          <w:rFonts w:ascii="Arial" w:hAnsi="Arial" w:cs="Arial"/>
          <w:b/>
          <w:bCs/>
          <w:sz w:val="22"/>
          <w:szCs w:val="22"/>
          <w:lang w:eastAsia="ja-JP"/>
        </w:rPr>
        <w:tab/>
      </w:r>
    </w:p>
    <w:p w14:paraId="39F669A4" w14:textId="77777777" w:rsidR="000106F8" w:rsidRDefault="00F3711A">
      <w:pPr>
        <w:tabs>
          <w:tab w:val="center" w:pos="4536"/>
          <w:tab w:val="right" w:pos="9072"/>
        </w:tabs>
        <w:spacing w:before="120" w:afterLines="0" w:after="0" w:line="260" w:lineRule="auto"/>
        <w:rPr>
          <w:rFonts w:ascii="Arial" w:hAnsi="Arial" w:cs="SimSun"/>
          <w:b/>
          <w:bCs/>
          <w:sz w:val="22"/>
        </w:rPr>
      </w:pPr>
      <w:r>
        <w:rPr>
          <w:rFonts w:ascii="Arial" w:hAnsi="Arial" w:cs="SimSun"/>
          <w:b/>
          <w:bCs/>
          <w:sz w:val="22"/>
        </w:rPr>
        <w:t>Prague, Czech Republic, June 9-13, 2025</w:t>
      </w:r>
    </w:p>
    <w:p w14:paraId="3D3F85E8" w14:textId="77777777" w:rsidR="000106F8" w:rsidRDefault="000106F8">
      <w:pPr>
        <w:tabs>
          <w:tab w:val="center" w:pos="4536"/>
          <w:tab w:val="right" w:pos="9072"/>
        </w:tabs>
        <w:spacing w:before="120" w:afterLines="0" w:after="0" w:line="260" w:lineRule="auto"/>
        <w:rPr>
          <w:rFonts w:ascii="Arial" w:hAnsi="Arial" w:cs="Arial"/>
          <w:b/>
          <w:bCs/>
          <w:sz w:val="22"/>
          <w:szCs w:val="22"/>
        </w:rPr>
      </w:pPr>
    </w:p>
    <w:p w14:paraId="4900DA24" w14:textId="5516AD78" w:rsidR="000106F8" w:rsidRDefault="00F3711A">
      <w:pPr>
        <w:tabs>
          <w:tab w:val="left" w:pos="1985"/>
        </w:tabs>
        <w:spacing w:beforeLines="0" w:after="120" w:line="260" w:lineRule="auto"/>
        <w:ind w:left="1984" w:hanging="1984"/>
        <w:outlineLvl w:val="0"/>
        <w:rPr>
          <w:rFonts w:ascii="Arial" w:hAnsi="Arial"/>
          <w:b/>
          <w:sz w:val="22"/>
          <w:szCs w:val="22"/>
        </w:rPr>
      </w:pPr>
      <w:r>
        <w:rPr>
          <w:rFonts w:ascii="Arial" w:hAnsi="Arial"/>
          <w:b/>
          <w:sz w:val="22"/>
          <w:szCs w:val="22"/>
        </w:rPr>
        <w:t xml:space="preserve">Title: </w:t>
      </w:r>
      <w:r>
        <w:rPr>
          <w:rFonts w:ascii="Arial" w:hAnsi="Arial"/>
          <w:b/>
          <w:sz w:val="22"/>
          <w:szCs w:val="22"/>
        </w:rPr>
        <w:tab/>
      </w:r>
      <w:r w:rsidR="00C21766">
        <w:rPr>
          <w:rFonts w:ascii="Arial" w:hAnsi="Arial"/>
          <w:b/>
          <w:sz w:val="22"/>
          <w:szCs w:val="22"/>
        </w:rPr>
        <w:t>6G requirements related to higher layer aspects</w:t>
      </w:r>
    </w:p>
    <w:p w14:paraId="40BD6E25" w14:textId="77777777" w:rsidR="000106F8" w:rsidRDefault="00F3711A">
      <w:pPr>
        <w:tabs>
          <w:tab w:val="left" w:pos="1985"/>
        </w:tabs>
        <w:spacing w:before="120" w:after="120"/>
        <w:ind w:left="1980" w:hanging="1980"/>
        <w:outlineLvl w:val="0"/>
        <w:rPr>
          <w:rFonts w:ascii="Arial" w:hAnsi="Arial"/>
          <w:b/>
          <w:sz w:val="22"/>
          <w:szCs w:val="22"/>
        </w:rPr>
      </w:pPr>
      <w:r>
        <w:rPr>
          <w:rFonts w:ascii="Arial" w:hAnsi="Arial"/>
          <w:b/>
          <w:sz w:val="22"/>
          <w:szCs w:val="22"/>
        </w:rPr>
        <w:t xml:space="preserve">Source: </w:t>
      </w:r>
      <w:r>
        <w:rPr>
          <w:rFonts w:ascii="Arial" w:hAnsi="Arial"/>
          <w:b/>
          <w:sz w:val="22"/>
          <w:szCs w:val="22"/>
        </w:rPr>
        <w:tab/>
        <w:t>ZTE Corporation, Sanechips</w:t>
      </w:r>
    </w:p>
    <w:p w14:paraId="3E375DD4" w14:textId="77777777" w:rsidR="000106F8" w:rsidRDefault="00F3711A">
      <w:pPr>
        <w:tabs>
          <w:tab w:val="left" w:pos="1985"/>
        </w:tabs>
        <w:spacing w:before="120" w:after="120"/>
        <w:outlineLvl w:val="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b/>
          <w:sz w:val="22"/>
          <w:szCs w:val="22"/>
        </w:rPr>
        <w:t>16.1</w:t>
      </w:r>
    </w:p>
    <w:p w14:paraId="6D17666E" w14:textId="77777777" w:rsidR="000106F8" w:rsidRDefault="00F3711A">
      <w:pPr>
        <w:tabs>
          <w:tab w:val="left" w:pos="1985"/>
        </w:tabs>
        <w:spacing w:before="120" w:after="120"/>
        <w:ind w:left="1980" w:hanging="1980"/>
        <w:outlineLvl w:val="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35C170B0" w14:textId="77777777" w:rsidR="000106F8" w:rsidRDefault="00F3711A">
      <w:pPr>
        <w:pStyle w:val="Heading1"/>
        <w:spacing w:before="120" w:after="120"/>
        <w:rPr>
          <w:rFonts w:eastAsia="SimSun"/>
        </w:rPr>
      </w:pPr>
      <w:r>
        <w:rPr>
          <w:rFonts w:eastAsia="SimSun" w:hint="eastAsia"/>
        </w:rPr>
        <w:t>Introduction</w:t>
      </w:r>
    </w:p>
    <w:p w14:paraId="2CD42D7B" w14:textId="4EB024D6" w:rsidR="00085270" w:rsidRPr="00085270" w:rsidRDefault="00085270" w:rsidP="00085270">
      <w:pPr>
        <w:pStyle w:val="NormalWeb"/>
        <w:spacing w:before="120" w:beforeAutospacing="0" w:after="120" w:afterAutospacing="0" w:line="180" w:lineRule="atLeast"/>
        <w:rPr>
          <w:rFonts w:cs="Arial"/>
          <w:color w:val="000000"/>
          <w:sz w:val="21"/>
        </w:rPr>
      </w:pPr>
      <w:r w:rsidRPr="00085270">
        <w:rPr>
          <w:rFonts w:cs="Arial"/>
          <w:color w:val="000000"/>
          <w:sz w:val="21"/>
        </w:rPr>
        <w:t>In RAN#107, the 6G RAN-level SID has been updated in RP-250810</w:t>
      </w:r>
      <w:r w:rsidR="00A6734E">
        <w:rPr>
          <w:rFonts w:cs="Arial"/>
          <w:color w:val="000000"/>
          <w:sz w:val="21"/>
        </w:rPr>
        <w:t>[1]</w:t>
      </w:r>
      <w:r w:rsidRPr="00085270">
        <w:rPr>
          <w:rFonts w:cs="Arial"/>
          <w:color w:val="000000"/>
          <w:sz w:val="21"/>
        </w:rPr>
        <w:t xml:space="preserve"> with the addition of objectives related to 3GPP requirements, deployment scenarios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085270" w14:paraId="27056A43" w14:textId="77777777" w:rsidTr="009352CE">
        <w:trPr>
          <w:trHeight w:val="932"/>
        </w:trPr>
        <w:tc>
          <w:tcPr>
            <w:tcW w:w="9576" w:type="dxa"/>
            <w:tcBorders>
              <w:top w:val="single" w:sz="4" w:space="0" w:color="auto"/>
              <w:left w:val="single" w:sz="4" w:space="0" w:color="auto"/>
              <w:bottom w:val="single" w:sz="4" w:space="0" w:color="auto"/>
              <w:right w:val="single" w:sz="4" w:space="0" w:color="auto"/>
              <w:tl2br w:val="nil"/>
              <w:tr2bl w:val="nil"/>
            </w:tcBorders>
          </w:tcPr>
          <w:p w14:paraId="62E1A558" w14:textId="77777777" w:rsidR="00085270" w:rsidRDefault="00085270" w:rsidP="009352CE">
            <w:pPr>
              <w:snapToGrid w:val="0"/>
              <w:spacing w:before="120" w:after="120"/>
              <w:jc w:val="left"/>
              <w:rPr>
                <w:sz w:val="20"/>
              </w:rPr>
            </w:pPr>
            <w:r>
              <w:rPr>
                <w:sz w:val="20"/>
              </w:rPr>
              <w:t xml:space="preserve">This study item aims to </w:t>
            </w:r>
          </w:p>
          <w:p w14:paraId="6FC3A0A2" w14:textId="09C4D0C4" w:rsidR="00085270" w:rsidRDefault="00085270" w:rsidP="00085270">
            <w:pPr>
              <w:widowControl w:val="0"/>
              <w:snapToGrid w:val="0"/>
              <w:spacing w:beforeLines="0" w:before="120" w:after="120" w:line="240" w:lineRule="auto"/>
              <w:ind w:left="720"/>
              <w:jc w:val="left"/>
              <w:rPr>
                <w:rFonts w:eastAsia="DengXian"/>
                <w:sz w:val="20"/>
              </w:rPr>
            </w:pPr>
            <w:r>
              <w:rPr>
                <w:rFonts w:eastAsia="DengXian"/>
                <w:sz w:val="20"/>
              </w:rPr>
              <w:t>…</w:t>
            </w:r>
          </w:p>
          <w:p w14:paraId="1C6C0D90" w14:textId="4EE62FC6" w:rsidR="00085270" w:rsidRDefault="00085270" w:rsidP="00085270">
            <w:pPr>
              <w:widowControl w:val="0"/>
              <w:numPr>
                <w:ilvl w:val="0"/>
                <w:numId w:val="11"/>
              </w:numPr>
              <w:snapToGrid w:val="0"/>
              <w:spacing w:beforeLines="0" w:before="120" w:after="120" w:line="240" w:lineRule="auto"/>
              <w:jc w:val="left"/>
              <w:rPr>
                <w:rFonts w:eastAsia="DengXian"/>
                <w:sz w:val="20"/>
              </w:rPr>
            </w:pPr>
            <w:r>
              <w:rPr>
                <w:rFonts w:eastAsia="DengXian"/>
                <w:sz w:val="20"/>
              </w:rPr>
              <w:t>Identify typical and practical deployment scenarios defined by attributes such as carrier frequency, inter-site distance, user density, maximum mobility speed, and other relevant factors.</w:t>
            </w:r>
          </w:p>
          <w:p w14:paraId="7850FEE9" w14:textId="77777777" w:rsidR="00085270" w:rsidRDefault="00085270" w:rsidP="00085270">
            <w:pPr>
              <w:widowControl w:val="0"/>
              <w:numPr>
                <w:ilvl w:val="0"/>
                <w:numId w:val="11"/>
              </w:numPr>
              <w:snapToGrid w:val="0"/>
              <w:spacing w:beforeLines="0" w:before="120" w:after="120" w:line="240" w:lineRule="auto"/>
              <w:jc w:val="left"/>
              <w:rPr>
                <w:rFonts w:eastAsia="DengXian"/>
                <w:sz w:val="20"/>
              </w:rPr>
            </w:pPr>
            <w:r>
              <w:rPr>
                <w:rFonts w:eastAsia="DengXian"/>
                <w:sz w:val="20"/>
              </w:rPr>
              <w:t>Develop 3GPP requirements for 6G Radio for improvement of existing services and for new services.</w:t>
            </w:r>
          </w:p>
          <w:p w14:paraId="56503A49" w14:textId="77777777" w:rsidR="00085270" w:rsidRDefault="00085270" w:rsidP="00085270">
            <w:pPr>
              <w:widowControl w:val="0"/>
              <w:numPr>
                <w:ilvl w:val="0"/>
                <w:numId w:val="11"/>
              </w:numPr>
              <w:snapToGrid w:val="0"/>
              <w:spacing w:beforeLines="0" w:before="120" w:after="120" w:line="240" w:lineRule="auto"/>
              <w:jc w:val="left"/>
              <w:rPr>
                <w:rFonts w:eastAsia="DengXian"/>
                <w:sz w:val="20"/>
              </w:rPr>
            </w:pPr>
            <w:r>
              <w:rPr>
                <w:rFonts w:eastAsia="DengXian"/>
                <w:sz w:val="20"/>
              </w:rPr>
              <w:t>Determine the applicability of legacy services to 6G Radio, and define radio requirements for these, as appropriate.</w:t>
            </w:r>
          </w:p>
          <w:p w14:paraId="5ED8F648" w14:textId="77777777" w:rsidR="00085270" w:rsidRDefault="00085270" w:rsidP="00085270">
            <w:pPr>
              <w:widowControl w:val="0"/>
              <w:numPr>
                <w:ilvl w:val="0"/>
                <w:numId w:val="11"/>
              </w:numPr>
              <w:snapToGrid w:val="0"/>
              <w:spacing w:beforeLines="0" w:before="120" w:after="120" w:line="240" w:lineRule="auto"/>
              <w:jc w:val="left"/>
              <w:rPr>
                <w:rFonts w:eastAsia="DengXian"/>
                <w:sz w:val="20"/>
              </w:rPr>
            </w:pPr>
            <w:r>
              <w:rPr>
                <w:rFonts w:eastAsia="DengXian"/>
                <w:sz w:val="20"/>
              </w:rPr>
              <w:t xml:space="preserve">Develop 3GPP requirements for 6G Radio for these practical deployment scenarios to ensure substantial gains in all relevant bands: overall performance, user experience, TCO reduction including at least: </w:t>
            </w:r>
          </w:p>
          <w:p w14:paraId="446D1A59" w14:textId="77777777" w:rsidR="00085270" w:rsidRPr="00085270" w:rsidRDefault="00085270" w:rsidP="00085270">
            <w:pPr>
              <w:widowControl w:val="0"/>
              <w:numPr>
                <w:ilvl w:val="1"/>
                <w:numId w:val="11"/>
              </w:numPr>
              <w:snapToGrid w:val="0"/>
              <w:spacing w:beforeLines="0" w:before="120" w:after="120" w:line="240" w:lineRule="auto"/>
              <w:jc w:val="left"/>
              <w:rPr>
                <w:rFonts w:eastAsia="DengXian"/>
                <w:color w:val="1F497D" w:themeColor="text2"/>
                <w:sz w:val="20"/>
              </w:rPr>
            </w:pPr>
            <w:r w:rsidRPr="00085270">
              <w:rPr>
                <w:rFonts w:eastAsia="DengXian"/>
                <w:color w:val="1F497D" w:themeColor="text2"/>
                <w:sz w:val="20"/>
              </w:rPr>
              <w:t>Ensure appropriate set of functionalities, minimize the adoption of multiple options for the same functionality, avoid excessive configurations, excessive UE capabilities and UE capabilities reporting</w:t>
            </w:r>
          </w:p>
          <w:p w14:paraId="28989B48" w14:textId="77777777" w:rsidR="00085270" w:rsidRPr="00085270" w:rsidRDefault="00085270" w:rsidP="00085270">
            <w:pPr>
              <w:widowControl w:val="0"/>
              <w:numPr>
                <w:ilvl w:val="1"/>
                <w:numId w:val="11"/>
              </w:numPr>
              <w:snapToGrid w:val="0"/>
              <w:spacing w:beforeLines="0" w:before="120" w:after="120" w:line="240" w:lineRule="auto"/>
              <w:jc w:val="left"/>
              <w:rPr>
                <w:rFonts w:eastAsia="DengXian"/>
                <w:color w:val="1F497D" w:themeColor="text2"/>
                <w:sz w:val="20"/>
              </w:rPr>
            </w:pPr>
            <w:r w:rsidRPr="00085270">
              <w:rPr>
                <w:rFonts w:eastAsia="DengXian"/>
                <w:color w:val="1F497D" w:themeColor="text2"/>
                <w:sz w:val="20"/>
              </w:rPr>
              <w:t>Energy efficiency and energy saving: both for network and device</w:t>
            </w:r>
          </w:p>
          <w:p w14:paraId="5B1F7E7C" w14:textId="438189DE" w:rsidR="00085270" w:rsidRPr="00085270" w:rsidRDefault="00085270" w:rsidP="00085270">
            <w:pPr>
              <w:widowControl w:val="0"/>
              <w:numPr>
                <w:ilvl w:val="1"/>
                <w:numId w:val="11"/>
              </w:numPr>
              <w:snapToGrid w:val="0"/>
              <w:spacing w:beforeLines="0" w:before="120" w:after="120" w:line="240" w:lineRule="auto"/>
              <w:jc w:val="left"/>
              <w:rPr>
                <w:rFonts w:eastAsia="DengXian"/>
                <w:color w:val="1F497D" w:themeColor="text2"/>
                <w:sz w:val="20"/>
              </w:rPr>
            </w:pPr>
            <w:r w:rsidRPr="00085270">
              <w:rPr>
                <w:rFonts w:eastAsia="DengXian"/>
                <w:color w:val="1F497D" w:themeColor="text2"/>
                <w:sz w:val="20"/>
              </w:rPr>
              <w:t>…</w:t>
            </w:r>
          </w:p>
          <w:p w14:paraId="6244363C" w14:textId="77777777" w:rsidR="00085270" w:rsidRPr="00085270" w:rsidRDefault="00085270" w:rsidP="00085270">
            <w:pPr>
              <w:widowControl w:val="0"/>
              <w:numPr>
                <w:ilvl w:val="1"/>
                <w:numId w:val="11"/>
              </w:numPr>
              <w:snapToGrid w:val="0"/>
              <w:spacing w:beforeLines="0" w:before="120" w:after="120" w:line="240" w:lineRule="auto"/>
              <w:jc w:val="left"/>
              <w:rPr>
                <w:rFonts w:eastAsia="DengXian"/>
                <w:color w:val="1F497D" w:themeColor="text2"/>
                <w:sz w:val="20"/>
              </w:rPr>
            </w:pPr>
            <w:r w:rsidRPr="00085270">
              <w:rPr>
                <w:rFonts w:eastAsia="DengXian"/>
                <w:color w:val="1F497D" w:themeColor="text2"/>
                <w:sz w:val="20"/>
              </w:rPr>
              <w:t>Aim at using common 6G Radio design, which meets mobile broadband service requirements as high priority, to also meet vertical needs</w:t>
            </w:r>
          </w:p>
          <w:p w14:paraId="6DE177CE" w14:textId="7C375BF5" w:rsidR="00085270" w:rsidRPr="00085270" w:rsidRDefault="00085270" w:rsidP="00085270">
            <w:pPr>
              <w:widowControl w:val="0"/>
              <w:numPr>
                <w:ilvl w:val="1"/>
                <w:numId w:val="11"/>
              </w:numPr>
              <w:snapToGrid w:val="0"/>
              <w:spacing w:beforeLines="0" w:before="120" w:after="120" w:line="240" w:lineRule="auto"/>
              <w:jc w:val="left"/>
              <w:rPr>
                <w:rFonts w:eastAsia="DengXian"/>
                <w:color w:val="1F497D" w:themeColor="text2"/>
                <w:sz w:val="20"/>
              </w:rPr>
            </w:pPr>
            <w:r w:rsidRPr="00085270">
              <w:rPr>
                <w:rFonts w:eastAsia="DengXian"/>
                <w:color w:val="1F497D" w:themeColor="text2"/>
                <w:sz w:val="20"/>
              </w:rPr>
              <w:t>…</w:t>
            </w:r>
          </w:p>
          <w:p w14:paraId="7DBE1C22" w14:textId="77777777" w:rsidR="00085270" w:rsidRPr="00085270" w:rsidRDefault="00085270" w:rsidP="00085270">
            <w:pPr>
              <w:widowControl w:val="0"/>
              <w:numPr>
                <w:ilvl w:val="1"/>
                <w:numId w:val="11"/>
              </w:numPr>
              <w:snapToGrid w:val="0"/>
              <w:spacing w:beforeLines="0" w:before="120" w:after="120" w:line="240" w:lineRule="auto"/>
              <w:jc w:val="left"/>
              <w:rPr>
                <w:rFonts w:eastAsia="DengXian"/>
                <w:color w:val="1F497D" w:themeColor="text2"/>
                <w:sz w:val="20"/>
              </w:rPr>
            </w:pPr>
            <w:r w:rsidRPr="00085270">
              <w:rPr>
                <w:rFonts w:eastAsia="DengXian"/>
                <w:color w:val="1F497D" w:themeColor="text2"/>
                <w:sz w:val="20"/>
              </w:rPr>
              <w:t>System simplification, including reducing configuration complexity, enabling more efficient Cell/UE management, etc.</w:t>
            </w:r>
          </w:p>
          <w:p w14:paraId="014A3FC3" w14:textId="77777777" w:rsidR="00085270" w:rsidRDefault="00085270" w:rsidP="00085270">
            <w:pPr>
              <w:widowControl w:val="0"/>
              <w:numPr>
                <w:ilvl w:val="0"/>
                <w:numId w:val="11"/>
              </w:numPr>
              <w:snapToGrid w:val="0"/>
              <w:spacing w:beforeLines="0" w:before="120" w:after="120" w:line="240" w:lineRule="auto"/>
              <w:jc w:val="left"/>
              <w:rPr>
                <w:rFonts w:eastAsia="DengXian"/>
                <w:sz w:val="20"/>
              </w:rPr>
            </w:pPr>
            <w:r>
              <w:rPr>
                <w:rFonts w:eastAsia="DengXian"/>
                <w:sz w:val="20"/>
              </w:rPr>
              <w:t>Define a time plan and steer work as appropriate for the RAN WGs during the 6G WG SI to deliver high-level decisions at least on the following areas:</w:t>
            </w:r>
          </w:p>
          <w:p w14:paraId="187CD59D" w14:textId="77777777" w:rsidR="00085270" w:rsidRDefault="00085270" w:rsidP="00085270">
            <w:pPr>
              <w:widowControl w:val="0"/>
              <w:numPr>
                <w:ilvl w:val="1"/>
                <w:numId w:val="11"/>
              </w:numPr>
              <w:snapToGrid w:val="0"/>
              <w:spacing w:beforeLines="0" w:before="120" w:after="120" w:line="240" w:lineRule="auto"/>
              <w:jc w:val="left"/>
              <w:rPr>
                <w:rFonts w:eastAsia="DengXian"/>
                <w:sz w:val="20"/>
              </w:rPr>
            </w:pPr>
            <w:r>
              <w:rPr>
                <w:rFonts w:eastAsia="DengXian"/>
                <w:sz w:val="20"/>
              </w:rPr>
              <w:t xml:space="preserve">Fundamental 6G radio design aspects: waveform, numerology, channel coding, </w:t>
            </w:r>
            <w:proofErr w:type="spellStart"/>
            <w:r>
              <w:rPr>
                <w:rFonts w:eastAsia="DengXian"/>
                <w:sz w:val="20"/>
              </w:rPr>
              <w:t>etc</w:t>
            </w:r>
            <w:proofErr w:type="spellEnd"/>
            <w:r>
              <w:rPr>
                <w:rFonts w:eastAsia="DengXian"/>
                <w:sz w:val="20"/>
              </w:rPr>
              <w:t>…</w:t>
            </w:r>
          </w:p>
          <w:p w14:paraId="081B9D3D" w14:textId="77777777" w:rsidR="00085270" w:rsidRDefault="00085270" w:rsidP="00085270">
            <w:pPr>
              <w:widowControl w:val="0"/>
              <w:numPr>
                <w:ilvl w:val="1"/>
                <w:numId w:val="11"/>
              </w:numPr>
              <w:snapToGrid w:val="0"/>
              <w:spacing w:beforeLines="0" w:before="120" w:after="120" w:line="240" w:lineRule="auto"/>
              <w:jc w:val="left"/>
              <w:rPr>
                <w:rFonts w:eastAsia="DengXian"/>
                <w:sz w:val="20"/>
              </w:rPr>
            </w:pPr>
            <w:r>
              <w:rPr>
                <w:rFonts w:eastAsia="DengXian"/>
                <w:sz w:val="20"/>
              </w:rPr>
              <w:t>Overall high-level aspects of 5G to 6G migration</w:t>
            </w:r>
          </w:p>
          <w:p w14:paraId="266BEACA" w14:textId="77777777" w:rsidR="00085270" w:rsidRDefault="00085270" w:rsidP="00085270">
            <w:pPr>
              <w:widowControl w:val="0"/>
              <w:numPr>
                <w:ilvl w:val="1"/>
                <w:numId w:val="11"/>
              </w:numPr>
              <w:snapToGrid w:val="0"/>
              <w:spacing w:beforeLines="0" w:before="120" w:after="120" w:line="240" w:lineRule="auto"/>
              <w:jc w:val="left"/>
              <w:rPr>
                <w:rFonts w:eastAsia="DengXian"/>
                <w:sz w:val="20"/>
              </w:rPr>
            </w:pPr>
            <w:r>
              <w:rPr>
                <w:rFonts w:eastAsia="DengXian"/>
                <w:sz w:val="20"/>
              </w:rPr>
              <w:t>RAN architecture and interfaces, including RAN-Core interface</w:t>
            </w:r>
          </w:p>
          <w:p w14:paraId="4C42500A" w14:textId="3F65BAB1" w:rsidR="00085270" w:rsidRPr="00085270" w:rsidRDefault="00085270" w:rsidP="009352CE">
            <w:pPr>
              <w:widowControl w:val="0"/>
              <w:numPr>
                <w:ilvl w:val="1"/>
                <w:numId w:val="11"/>
              </w:numPr>
              <w:snapToGrid w:val="0"/>
              <w:spacing w:beforeLines="0" w:before="120" w:after="120" w:line="240" w:lineRule="auto"/>
              <w:jc w:val="left"/>
              <w:rPr>
                <w:rFonts w:eastAsia="DengXian"/>
                <w:sz w:val="20"/>
              </w:rPr>
            </w:pPr>
            <w:r>
              <w:rPr>
                <w:rFonts w:eastAsia="DengXian"/>
                <w:sz w:val="20"/>
              </w:rPr>
              <w:t>Coordination of 6G AI/ML framework</w:t>
            </w:r>
          </w:p>
        </w:tc>
      </w:tr>
    </w:tbl>
    <w:p w14:paraId="590CEAF9" w14:textId="3538136D" w:rsidR="000106F8" w:rsidRPr="00085270" w:rsidRDefault="00F3711A">
      <w:pPr>
        <w:pStyle w:val="NormalWeb"/>
        <w:spacing w:before="120" w:after="120" w:line="315" w:lineRule="atLeast"/>
        <w:rPr>
          <w:rFonts w:cs="Arial"/>
          <w:color w:val="000000"/>
          <w:sz w:val="21"/>
        </w:rPr>
      </w:pPr>
      <w:r>
        <w:rPr>
          <w:rFonts w:cs="Arial" w:hint="eastAsia"/>
          <w:color w:val="000000"/>
          <w:sz w:val="21"/>
        </w:rPr>
        <w:t xml:space="preserve">In this paper, </w:t>
      </w:r>
      <w:r w:rsidR="0014227B">
        <w:rPr>
          <w:rFonts w:cs="Arial"/>
          <w:color w:val="000000"/>
          <w:sz w:val="21"/>
        </w:rPr>
        <w:t>we discuss the general requirements for RAN design for higher layer protocol aspects</w:t>
      </w:r>
      <w:r w:rsidR="00A6734E">
        <w:rPr>
          <w:rFonts w:cs="Arial"/>
          <w:color w:val="000000"/>
          <w:sz w:val="21"/>
        </w:rPr>
        <w:t>.</w:t>
      </w:r>
      <w:r>
        <w:rPr>
          <w:rFonts w:cs="Arial"/>
          <w:color w:val="000000"/>
          <w:sz w:val="21"/>
        </w:rPr>
        <w:t xml:space="preserve"> </w:t>
      </w:r>
    </w:p>
    <w:p w14:paraId="7C6FA35E" w14:textId="51C8F482" w:rsidR="000106F8" w:rsidRPr="009444F7" w:rsidRDefault="00F3711A" w:rsidP="009444F7">
      <w:pPr>
        <w:pStyle w:val="Heading1"/>
        <w:spacing w:before="120" w:after="120"/>
        <w:rPr>
          <w:rFonts w:eastAsia="SimSun"/>
        </w:rPr>
      </w:pPr>
      <w:r>
        <w:rPr>
          <w:rFonts w:eastAsia="SimSun"/>
        </w:rPr>
        <w:t>Control plane aspects</w:t>
      </w:r>
    </w:p>
    <w:p w14:paraId="013857BE" w14:textId="620148B9" w:rsidR="0014227B" w:rsidRDefault="0014227B" w:rsidP="00736120">
      <w:pPr>
        <w:pStyle w:val="Heading2"/>
        <w:spacing w:before="120" w:after="120"/>
        <w:ind w:right="210"/>
      </w:pPr>
      <w:r>
        <w:t xml:space="preserve">General requirements for RAN protocol architecture </w:t>
      </w:r>
    </w:p>
    <w:p w14:paraId="35C74806" w14:textId="5761F0A3" w:rsidR="0014227B" w:rsidRDefault="0014227B" w:rsidP="0014227B">
      <w:pPr>
        <w:spacing w:before="120" w:after="120"/>
      </w:pPr>
      <w:r>
        <w:t xml:space="preserve">The following general design principles and targets shall be kept in mind for 6G protocol design: </w:t>
      </w:r>
    </w:p>
    <w:p w14:paraId="77E8F385" w14:textId="4ABFB15C" w:rsidR="0014227B" w:rsidRPr="0014227B" w:rsidRDefault="0014227B" w:rsidP="0014227B">
      <w:pPr>
        <w:pStyle w:val="ListParagraph"/>
        <w:numPr>
          <w:ilvl w:val="0"/>
          <w:numId w:val="9"/>
        </w:numPr>
        <w:spacing w:before="120" w:after="120"/>
        <w:rPr>
          <w:sz w:val="21"/>
          <w:szCs w:val="21"/>
        </w:rPr>
      </w:pPr>
      <w:r w:rsidRPr="0014227B">
        <w:rPr>
          <w:sz w:val="21"/>
          <w:szCs w:val="21"/>
        </w:rPr>
        <w:t>The overall protocol and RAN architecture shall enable C-plane / U-plane separation and shall allow independent evolution of CN and RAN</w:t>
      </w:r>
    </w:p>
    <w:p w14:paraId="2FB18EA8" w14:textId="7D4DAC1C" w:rsidR="0014227B" w:rsidRDefault="0014227B" w:rsidP="0014227B">
      <w:pPr>
        <w:pStyle w:val="ListParagraph"/>
        <w:numPr>
          <w:ilvl w:val="0"/>
          <w:numId w:val="9"/>
        </w:numPr>
        <w:spacing w:before="120" w:after="120"/>
        <w:rPr>
          <w:sz w:val="21"/>
          <w:szCs w:val="21"/>
        </w:rPr>
      </w:pPr>
      <w:r w:rsidRPr="0014227B">
        <w:rPr>
          <w:sz w:val="21"/>
          <w:szCs w:val="21"/>
        </w:rPr>
        <w:t xml:space="preserve">The </w:t>
      </w:r>
      <w:r>
        <w:rPr>
          <w:sz w:val="21"/>
          <w:szCs w:val="21"/>
        </w:rPr>
        <w:t>RAN level study should consider network architecture both at RAN and CN taking into account the possibility for split architecture, distributed vs centralized RAN and CN including service-based interfaces and their impacts to RRC state machine and UE context management</w:t>
      </w:r>
    </w:p>
    <w:p w14:paraId="0BBB8AD4" w14:textId="611AD691" w:rsidR="0014227B" w:rsidRDefault="0014227B" w:rsidP="0014227B">
      <w:pPr>
        <w:pStyle w:val="ListParagraph"/>
        <w:numPr>
          <w:ilvl w:val="0"/>
          <w:numId w:val="9"/>
        </w:numPr>
        <w:spacing w:before="120" w:after="120"/>
        <w:rPr>
          <w:sz w:val="21"/>
          <w:szCs w:val="21"/>
        </w:rPr>
      </w:pPr>
      <w:r>
        <w:rPr>
          <w:sz w:val="21"/>
          <w:szCs w:val="21"/>
        </w:rPr>
        <w:t>The overall protocol design should enable power saving and other CAPEX/OPEX reduction related features for network</w:t>
      </w:r>
      <w:r w:rsidR="00833CCB">
        <w:rPr>
          <w:sz w:val="21"/>
          <w:szCs w:val="21"/>
        </w:rPr>
        <w:t>s</w:t>
      </w:r>
      <w:r>
        <w:rPr>
          <w:sz w:val="21"/>
          <w:szCs w:val="21"/>
        </w:rPr>
        <w:t xml:space="preserve"> such that these features are supported </w:t>
      </w:r>
      <w:r w:rsidR="00833CCB">
        <w:rPr>
          <w:sz w:val="21"/>
          <w:szCs w:val="21"/>
        </w:rPr>
        <w:t>from day1 both on UE and network side</w:t>
      </w:r>
    </w:p>
    <w:p w14:paraId="36A20024" w14:textId="15B3D885" w:rsidR="001216C0" w:rsidRPr="00A6734E" w:rsidRDefault="001216C0" w:rsidP="001216C0">
      <w:pPr>
        <w:pStyle w:val="ListParagraph"/>
        <w:numPr>
          <w:ilvl w:val="0"/>
          <w:numId w:val="9"/>
        </w:numPr>
        <w:spacing w:before="120" w:after="120"/>
        <w:rPr>
          <w:sz w:val="21"/>
          <w:szCs w:val="21"/>
        </w:rPr>
      </w:pPr>
      <w:r w:rsidRPr="001216C0">
        <w:rPr>
          <w:sz w:val="21"/>
          <w:szCs w:val="21"/>
        </w:rPr>
        <w:t xml:space="preserve">In addition to the traditional service classes defined in 5G (e.g. interactive, background, streaming and conversational), the 6G RAN protocol design shall allow support service classes for </w:t>
      </w:r>
      <w:r w:rsidR="00A6734E">
        <w:rPr>
          <w:sz w:val="21"/>
          <w:szCs w:val="21"/>
        </w:rPr>
        <w:t>immersive services</w:t>
      </w:r>
      <w:r w:rsidRPr="001216C0">
        <w:rPr>
          <w:sz w:val="21"/>
          <w:szCs w:val="21"/>
        </w:rPr>
        <w:t xml:space="preserve"> and AI related traffic </w:t>
      </w:r>
    </w:p>
    <w:p w14:paraId="28BD66DA" w14:textId="7231C430" w:rsidR="00833CCB" w:rsidRDefault="00833CCB" w:rsidP="00833CCB">
      <w:pPr>
        <w:spacing w:before="120" w:after="120"/>
        <w:rPr>
          <w:szCs w:val="21"/>
        </w:rPr>
      </w:pPr>
      <w:r>
        <w:rPr>
          <w:szCs w:val="21"/>
        </w:rPr>
        <w:t xml:space="preserve">Based on the above considerations, we propose the following: </w:t>
      </w:r>
    </w:p>
    <w:p w14:paraId="12B63FD8" w14:textId="307C1FB5" w:rsidR="00833CCB" w:rsidRPr="00833CCB" w:rsidRDefault="00833CCB" w:rsidP="00833CCB">
      <w:pPr>
        <w:spacing w:before="120" w:after="120"/>
        <w:rPr>
          <w:b/>
          <w:bCs/>
          <w:szCs w:val="21"/>
        </w:rPr>
      </w:pPr>
      <w:r w:rsidRPr="00833CCB">
        <w:rPr>
          <w:b/>
          <w:bCs/>
          <w:szCs w:val="21"/>
        </w:rPr>
        <w:t>Proposal 1: The following high-level design principles and targets shall be captured in the RAN</w:t>
      </w:r>
      <w:r w:rsidR="00A6734E">
        <w:rPr>
          <w:b/>
          <w:bCs/>
          <w:szCs w:val="21"/>
        </w:rPr>
        <w:t>-level</w:t>
      </w:r>
      <w:r w:rsidRPr="00833CCB">
        <w:rPr>
          <w:b/>
          <w:bCs/>
          <w:szCs w:val="21"/>
        </w:rPr>
        <w:t xml:space="preserve"> TR</w:t>
      </w:r>
      <w:r w:rsidR="00A6734E">
        <w:rPr>
          <w:b/>
          <w:bCs/>
          <w:szCs w:val="21"/>
        </w:rPr>
        <w:t>38.914</w:t>
      </w:r>
      <w:r w:rsidRPr="00833CCB">
        <w:rPr>
          <w:b/>
          <w:bCs/>
          <w:szCs w:val="21"/>
        </w:rPr>
        <w:t xml:space="preserve"> for 6G study: </w:t>
      </w:r>
    </w:p>
    <w:p w14:paraId="6829857F" w14:textId="77777777" w:rsidR="00833CCB" w:rsidRPr="00833CCB" w:rsidRDefault="00833CCB" w:rsidP="00833CCB">
      <w:pPr>
        <w:pStyle w:val="ListParagraph"/>
        <w:numPr>
          <w:ilvl w:val="0"/>
          <w:numId w:val="9"/>
        </w:numPr>
        <w:spacing w:before="120" w:after="120"/>
        <w:rPr>
          <w:b/>
          <w:bCs/>
          <w:sz w:val="21"/>
          <w:szCs w:val="21"/>
        </w:rPr>
      </w:pPr>
      <w:r w:rsidRPr="00833CCB">
        <w:rPr>
          <w:b/>
          <w:bCs/>
          <w:sz w:val="21"/>
          <w:szCs w:val="21"/>
        </w:rPr>
        <w:t>The overall protocol and RAN architecture shall enable C-plane / U-plane separation and shall allow independent evolution of CN and RAN</w:t>
      </w:r>
    </w:p>
    <w:p w14:paraId="1BF34856" w14:textId="77777777" w:rsidR="00833CCB" w:rsidRPr="00833CCB" w:rsidRDefault="00833CCB" w:rsidP="00833CCB">
      <w:pPr>
        <w:pStyle w:val="ListParagraph"/>
        <w:numPr>
          <w:ilvl w:val="0"/>
          <w:numId w:val="9"/>
        </w:numPr>
        <w:spacing w:before="120" w:after="120"/>
        <w:rPr>
          <w:b/>
          <w:bCs/>
          <w:sz w:val="21"/>
          <w:szCs w:val="21"/>
        </w:rPr>
      </w:pPr>
      <w:r w:rsidRPr="00833CCB">
        <w:rPr>
          <w:b/>
          <w:bCs/>
          <w:sz w:val="21"/>
          <w:szCs w:val="21"/>
        </w:rPr>
        <w:t>The RAN level study should consider network architecture both at RAN and CN taking into account the possibility for split architecture, distributed vs centralized RAN and CN including service-based interfaces and their impacts to RRC state machine and UE context management</w:t>
      </w:r>
    </w:p>
    <w:p w14:paraId="5F2AC4A3" w14:textId="77777777" w:rsidR="00833CCB" w:rsidRDefault="00833CCB" w:rsidP="00833CCB">
      <w:pPr>
        <w:pStyle w:val="ListParagraph"/>
        <w:numPr>
          <w:ilvl w:val="0"/>
          <w:numId w:val="9"/>
        </w:numPr>
        <w:spacing w:before="120" w:after="120"/>
        <w:rPr>
          <w:b/>
          <w:bCs/>
          <w:sz w:val="21"/>
          <w:szCs w:val="21"/>
        </w:rPr>
      </w:pPr>
      <w:r w:rsidRPr="00833CCB">
        <w:rPr>
          <w:b/>
          <w:bCs/>
          <w:sz w:val="21"/>
          <w:szCs w:val="21"/>
        </w:rPr>
        <w:t>The overall protocol design should enable power saving and other CAPEX/OPEX reduction related features for networks such that these features are supported from day1 both on UE and network side</w:t>
      </w:r>
    </w:p>
    <w:p w14:paraId="73F0A7CA" w14:textId="7B4C03CE" w:rsidR="00833CCB" w:rsidRPr="00833CCB" w:rsidRDefault="00833CCB" w:rsidP="00833CCB">
      <w:pPr>
        <w:pStyle w:val="ListParagraph"/>
        <w:numPr>
          <w:ilvl w:val="0"/>
          <w:numId w:val="9"/>
        </w:numPr>
        <w:spacing w:before="120" w:after="120"/>
        <w:rPr>
          <w:b/>
          <w:bCs/>
          <w:sz w:val="21"/>
          <w:szCs w:val="21"/>
        </w:rPr>
      </w:pPr>
      <w:r>
        <w:rPr>
          <w:b/>
          <w:bCs/>
          <w:sz w:val="21"/>
          <w:szCs w:val="21"/>
        </w:rPr>
        <w:t xml:space="preserve">In addition to the traditional service classes defined in 5G (e.g. interactive, background, streaming and conversational), the 6G RAN protocol design shall support service classes for </w:t>
      </w:r>
      <w:r w:rsidR="00A6734E" w:rsidRPr="00A6734E">
        <w:rPr>
          <w:b/>
          <w:bCs/>
          <w:sz w:val="21"/>
          <w:szCs w:val="21"/>
        </w:rPr>
        <w:t>immersive services</w:t>
      </w:r>
      <w:r w:rsidR="00A6734E">
        <w:rPr>
          <w:b/>
          <w:bCs/>
          <w:sz w:val="21"/>
          <w:szCs w:val="21"/>
        </w:rPr>
        <w:t xml:space="preserve"> </w:t>
      </w:r>
      <w:r w:rsidR="001216C0">
        <w:rPr>
          <w:b/>
          <w:bCs/>
          <w:sz w:val="21"/>
          <w:szCs w:val="21"/>
        </w:rPr>
        <w:t xml:space="preserve">and AI related traffic </w:t>
      </w:r>
    </w:p>
    <w:p w14:paraId="5A781493" w14:textId="77777777" w:rsidR="00833CCB" w:rsidRPr="00833CCB" w:rsidRDefault="00833CCB" w:rsidP="00833CCB">
      <w:pPr>
        <w:spacing w:before="120" w:after="120"/>
        <w:rPr>
          <w:szCs w:val="21"/>
        </w:rPr>
      </w:pPr>
    </w:p>
    <w:p w14:paraId="7D4925C7" w14:textId="0DE765C8" w:rsidR="00151A65" w:rsidRDefault="009A3860" w:rsidP="00736120">
      <w:pPr>
        <w:pStyle w:val="Heading2"/>
        <w:spacing w:before="120" w:after="120"/>
        <w:ind w:right="210"/>
      </w:pPr>
      <w:r>
        <w:t>Radio resource control and CP latency</w:t>
      </w:r>
    </w:p>
    <w:p w14:paraId="6EB85322" w14:textId="5CA9E87F" w:rsidR="00151A65" w:rsidRDefault="009444F7">
      <w:pPr>
        <w:spacing w:before="120" w:after="120"/>
      </w:pPr>
      <w:r>
        <w:t xml:space="preserve">6G should support a battery efficient state for UEs and an active state. </w:t>
      </w:r>
      <w:r w:rsidR="00151A65">
        <w:t xml:space="preserve">The RRC state machine and the overall control plane design should target to satisfy the CP latency requirements in in ITU keeping in mind the latency vs power saving benefits both for devices and the network. The requirements should encompass both TN and NTN networks for the control plane. </w:t>
      </w:r>
    </w:p>
    <w:p w14:paraId="0CC17053" w14:textId="1F177978" w:rsidR="00151A65" w:rsidRPr="00151A65" w:rsidRDefault="00151A65">
      <w:pPr>
        <w:spacing w:before="120" w:after="120"/>
        <w:rPr>
          <w:b/>
          <w:bCs/>
        </w:rPr>
      </w:pPr>
      <w:r w:rsidRPr="00151A65">
        <w:rPr>
          <w:b/>
          <w:bCs/>
        </w:rPr>
        <w:t xml:space="preserve">Proposal </w:t>
      </w:r>
      <w:r w:rsidR="00833CCB">
        <w:rPr>
          <w:b/>
          <w:bCs/>
        </w:rPr>
        <w:t>2</w:t>
      </w:r>
      <w:r w:rsidRPr="00151A65">
        <w:rPr>
          <w:b/>
          <w:bCs/>
        </w:rPr>
        <w:t>: The 6G control plane design should satisfy the ITU requirements for transition from a battery efficient state to an active state keeping in mind, the requirements for both TN and NTN networks and should keep in mind the latency vs power saving benefits for both networks and devices</w:t>
      </w:r>
    </w:p>
    <w:p w14:paraId="789F7A71" w14:textId="6CD74E19" w:rsidR="000106F8" w:rsidRDefault="00F3711A">
      <w:pPr>
        <w:pStyle w:val="Heading2"/>
        <w:spacing w:before="120" w:after="120"/>
        <w:ind w:right="210"/>
      </w:pPr>
      <w:r>
        <w:t>Mobility</w:t>
      </w:r>
      <w:r w:rsidR="00151A65">
        <w:t xml:space="preserve"> interruption time</w:t>
      </w:r>
    </w:p>
    <w:p w14:paraId="192937AA" w14:textId="4EE1214D" w:rsidR="000106F8" w:rsidRDefault="00F3711A">
      <w:pPr>
        <w:spacing w:before="120" w:after="120"/>
      </w:pPr>
      <w:r>
        <w:t xml:space="preserve">In general, basic mobility comes in two </w:t>
      </w:r>
      <w:proofErr w:type="spellStart"/>
      <w:r>
        <w:t>flavours</w:t>
      </w:r>
      <w:proofErr w:type="spellEnd"/>
      <w:r>
        <w:t xml:space="preserve">: UE controlled and network controlled. On top, a lot of mobility enhancement related work was done in successive releases in 5G and this resulted in a host of features such as LTM, CLTM, CHO, etc. In 6G the mobility framework should consider all these features and main focus should be on a unified </w:t>
      </w:r>
      <w:r>
        <w:rPr>
          <w:rFonts w:hint="eastAsia"/>
        </w:rPr>
        <w:t xml:space="preserve">and simplified </w:t>
      </w:r>
      <w:r>
        <w:t>framework for mobility. The decision for this depends partly also on the R</w:t>
      </w:r>
      <w:r>
        <w:rPr>
          <w:rFonts w:hint="eastAsia"/>
        </w:rPr>
        <w:t>AN</w:t>
      </w:r>
      <w:r>
        <w:t xml:space="preserve"> level security framework and also RAN architecture. </w:t>
      </w:r>
    </w:p>
    <w:p w14:paraId="5D493CEA" w14:textId="16250E07" w:rsidR="000106F8" w:rsidRDefault="00F3711A">
      <w:pPr>
        <w:spacing w:before="120" w:after="120"/>
      </w:pPr>
      <w:r>
        <w:t xml:space="preserve">Furthermore, one of the key considerations for the mobility framework is the overall </w:t>
      </w:r>
      <w:r w:rsidR="00D66CF4">
        <w:t>design for</w:t>
      </w:r>
      <w:r>
        <w:t xml:space="preserve"> spectrum aggregation (including support for CA and/or DC </w:t>
      </w:r>
      <w:proofErr w:type="spellStart"/>
      <w:r>
        <w:t>etc</w:t>
      </w:r>
      <w:proofErr w:type="spellEnd"/>
      <w:r>
        <w:t xml:space="preserve">) </w:t>
      </w:r>
      <w:r w:rsidR="00D66CF4">
        <w:t>a</w:t>
      </w:r>
      <w:r>
        <w:rPr>
          <w:rFonts w:hint="eastAsia"/>
        </w:rPr>
        <w:t xml:space="preserve">nd the </w:t>
      </w:r>
      <w:r w:rsidR="00D66CF4">
        <w:t>general design to</w:t>
      </w:r>
      <w:r>
        <w:rPr>
          <w:rFonts w:hint="eastAsia"/>
          <w:lang w:bidi="ar"/>
        </w:rPr>
        <w:t xml:space="preserve"> minimize the throughput fluctuation during the handover in case CA/DC is configured</w:t>
      </w:r>
      <w:r w:rsidR="00151A65">
        <w:rPr>
          <w:lang w:bidi="ar"/>
        </w:rPr>
        <w:t xml:space="preserve">. Furthermore, mobility decisions should consider both TN and NTN systems. </w:t>
      </w:r>
      <w:r w:rsidR="005D3D97">
        <w:rPr>
          <w:lang w:bidi="ar"/>
        </w:rPr>
        <w:t xml:space="preserve">The target of 0 </w:t>
      </w:r>
      <w:proofErr w:type="spellStart"/>
      <w:r w:rsidR="005D3D97">
        <w:rPr>
          <w:lang w:bidi="ar"/>
        </w:rPr>
        <w:t>ms</w:t>
      </w:r>
      <w:proofErr w:type="spellEnd"/>
      <w:r w:rsidR="005D3D97">
        <w:rPr>
          <w:lang w:bidi="ar"/>
        </w:rPr>
        <w:t xml:space="preserve"> interruption time should be achievable in a simplified realistic mobility framework for 6G for both TN and NTN. </w:t>
      </w:r>
    </w:p>
    <w:p w14:paraId="5DB2B3C6" w14:textId="09C6A322" w:rsidR="000106F8" w:rsidRDefault="00F3711A">
      <w:pPr>
        <w:spacing w:before="120" w:after="120"/>
        <w:rPr>
          <w:b/>
          <w:bCs/>
        </w:rPr>
      </w:pPr>
      <w:r>
        <w:rPr>
          <w:b/>
          <w:bCs/>
        </w:rPr>
        <w:t xml:space="preserve">Proposal </w:t>
      </w:r>
      <w:r w:rsidR="00833CCB">
        <w:rPr>
          <w:b/>
          <w:bCs/>
        </w:rPr>
        <w:t>3</w:t>
      </w:r>
      <w:r>
        <w:rPr>
          <w:b/>
          <w:bCs/>
        </w:rPr>
        <w:t xml:space="preserve">: </w:t>
      </w:r>
      <w:r w:rsidR="005D3D97">
        <w:rPr>
          <w:b/>
          <w:bCs/>
        </w:rPr>
        <w:t>The mobility interruption time</w:t>
      </w:r>
      <w:r w:rsidR="00063B98">
        <w:rPr>
          <w:b/>
          <w:bCs/>
        </w:rPr>
        <w:t xml:space="preserve"> close to 0 </w:t>
      </w:r>
      <w:proofErr w:type="spellStart"/>
      <w:r w:rsidR="00063B98">
        <w:rPr>
          <w:b/>
          <w:bCs/>
        </w:rPr>
        <w:t>ms</w:t>
      </w:r>
      <w:proofErr w:type="spellEnd"/>
      <w:r w:rsidR="005D3D97">
        <w:rPr>
          <w:b/>
          <w:bCs/>
        </w:rPr>
        <w:t xml:space="preserve"> in 6G should be targeted in typical scenarios, keeping in mind a unified mobility framework for network</w:t>
      </w:r>
      <w:r w:rsidR="00603A5F">
        <w:rPr>
          <w:b/>
          <w:bCs/>
        </w:rPr>
        <w:t>-</w:t>
      </w:r>
      <w:r w:rsidR="005D3D97">
        <w:rPr>
          <w:b/>
          <w:bCs/>
        </w:rPr>
        <w:t>controlled mobility and should take into account both TN and NTN</w:t>
      </w:r>
      <w:r w:rsidR="00151A65">
        <w:rPr>
          <w:b/>
          <w:bCs/>
        </w:rPr>
        <w:t xml:space="preserve">. </w:t>
      </w:r>
    </w:p>
    <w:p w14:paraId="2BA799CF" w14:textId="77777777" w:rsidR="000106F8" w:rsidRDefault="000106F8">
      <w:pPr>
        <w:spacing w:before="120" w:after="120"/>
        <w:rPr>
          <w:b/>
          <w:bCs/>
        </w:rPr>
      </w:pPr>
    </w:p>
    <w:p w14:paraId="42EB4007" w14:textId="77777777" w:rsidR="000106F8" w:rsidRDefault="00F3711A">
      <w:pPr>
        <w:pStyle w:val="Heading1"/>
        <w:spacing w:before="120" w:after="120"/>
        <w:rPr>
          <w:rFonts w:eastAsia="SimSun"/>
        </w:rPr>
      </w:pPr>
      <w:r>
        <w:rPr>
          <w:rFonts w:eastAsia="SimSun"/>
        </w:rPr>
        <w:t>User plane aspects</w:t>
      </w:r>
    </w:p>
    <w:p w14:paraId="794403A2" w14:textId="01D04C9C" w:rsidR="00D66CF4" w:rsidRDefault="00F3711A" w:rsidP="00D66CF4">
      <w:pPr>
        <w:spacing w:before="120" w:after="120"/>
        <w:rPr>
          <w:szCs w:val="21"/>
        </w:rPr>
      </w:pPr>
      <w:r>
        <w:t xml:space="preserve">The overall UP protocol stack has largely remained unchanged since 3G. The protocol architecture in 5G was designed to support a variety of applications and verticals. </w:t>
      </w:r>
      <w:r w:rsidR="00D66CF4">
        <w:rPr>
          <w:szCs w:val="21"/>
        </w:rPr>
        <w:t xml:space="preserve">To gain a better understanding of the overall requirements for 6G </w:t>
      </w:r>
      <w:r w:rsidR="00D66CF4">
        <w:rPr>
          <w:rFonts w:hint="eastAsia"/>
          <w:szCs w:val="21"/>
        </w:rPr>
        <w:t>UP</w:t>
      </w:r>
      <w:r w:rsidR="00D66CF4">
        <w:rPr>
          <w:szCs w:val="21"/>
        </w:rPr>
        <w:t>, the functional requirements</w:t>
      </w:r>
      <w:r w:rsidR="000A0EC8">
        <w:rPr>
          <w:szCs w:val="21"/>
        </w:rPr>
        <w:t xml:space="preserve"> and design targets for UP should be first identified</w:t>
      </w:r>
      <w:r w:rsidR="00D66CF4">
        <w:rPr>
          <w:szCs w:val="21"/>
        </w:rPr>
        <w:t xml:space="preserve">. </w:t>
      </w:r>
      <w:r w:rsidR="000A0EC8">
        <w:rPr>
          <w:szCs w:val="21"/>
        </w:rPr>
        <w:t xml:space="preserve">The </w:t>
      </w:r>
      <w:r w:rsidR="00603A5F">
        <w:rPr>
          <w:szCs w:val="21"/>
        </w:rPr>
        <w:t>UP-latency</w:t>
      </w:r>
      <w:r w:rsidR="000A0EC8">
        <w:rPr>
          <w:szCs w:val="21"/>
        </w:rPr>
        <w:t xml:space="preserve"> targets for 6G should take into account support of various verticals including smart manufacturing, XR. applications including remote/telepresence scenarios, AI applications, TN and NTN networks</w:t>
      </w:r>
      <w:r w:rsidR="00063B98">
        <w:rPr>
          <w:szCs w:val="21"/>
        </w:rPr>
        <w:t xml:space="preserve">. </w:t>
      </w:r>
    </w:p>
    <w:p w14:paraId="1ECF33AD" w14:textId="25F30740" w:rsidR="00063B98" w:rsidRDefault="00063B98" w:rsidP="00D66CF4">
      <w:pPr>
        <w:spacing w:before="120" w:after="120"/>
        <w:rPr>
          <w:szCs w:val="21"/>
        </w:rPr>
      </w:pPr>
      <w:r>
        <w:rPr>
          <w:szCs w:val="21"/>
        </w:rPr>
        <w:t xml:space="preserve">Furthermore, the reliability targets for user plane should encompass applications to support HRLLC </w:t>
      </w:r>
      <w:r w:rsidR="005F43C9">
        <w:rPr>
          <w:szCs w:val="21"/>
        </w:rPr>
        <w:t xml:space="preserve">use cases including autonomous driving, remote surgery and immersive communications </w:t>
      </w:r>
    </w:p>
    <w:p w14:paraId="25D8BDD7" w14:textId="4977B263" w:rsidR="00D66CF4" w:rsidRPr="00D66CF4" w:rsidRDefault="00D66CF4" w:rsidP="00D66CF4">
      <w:pPr>
        <w:spacing w:before="120" w:after="120"/>
        <w:rPr>
          <w:b/>
          <w:bCs/>
          <w:szCs w:val="21"/>
        </w:rPr>
      </w:pPr>
      <w:r w:rsidRPr="00D66CF4">
        <w:rPr>
          <w:b/>
          <w:bCs/>
          <w:szCs w:val="21"/>
        </w:rPr>
        <w:t xml:space="preserve">Proposal </w:t>
      </w:r>
      <w:r w:rsidR="00833CCB">
        <w:rPr>
          <w:b/>
          <w:bCs/>
          <w:szCs w:val="21"/>
        </w:rPr>
        <w:t>4</w:t>
      </w:r>
      <w:r w:rsidRPr="00D66CF4">
        <w:rPr>
          <w:b/>
          <w:bCs/>
          <w:szCs w:val="21"/>
        </w:rPr>
        <w:t xml:space="preserve">: </w:t>
      </w:r>
      <w:r w:rsidR="000A0EC8">
        <w:rPr>
          <w:b/>
          <w:bCs/>
          <w:szCs w:val="21"/>
        </w:rPr>
        <w:t xml:space="preserve">The UP latency </w:t>
      </w:r>
      <w:r w:rsidR="005F43C9">
        <w:rPr>
          <w:b/>
          <w:bCs/>
          <w:szCs w:val="21"/>
        </w:rPr>
        <w:t xml:space="preserve">and reliability </w:t>
      </w:r>
      <w:r w:rsidR="000A0EC8">
        <w:rPr>
          <w:b/>
          <w:bCs/>
          <w:szCs w:val="21"/>
        </w:rPr>
        <w:t xml:space="preserve">targets for 6G should take into account support for various verticals </w:t>
      </w:r>
      <w:r w:rsidR="005F43C9">
        <w:rPr>
          <w:b/>
          <w:bCs/>
          <w:szCs w:val="21"/>
        </w:rPr>
        <w:t xml:space="preserve">and HRLLC applications including autonomous driving </w:t>
      </w:r>
      <w:r w:rsidR="000A0EC8">
        <w:rPr>
          <w:b/>
          <w:bCs/>
          <w:szCs w:val="21"/>
        </w:rPr>
        <w:t>and should consider both TN and NTN</w:t>
      </w:r>
      <w:r w:rsidR="005F43C9">
        <w:rPr>
          <w:b/>
          <w:bCs/>
          <w:szCs w:val="21"/>
        </w:rPr>
        <w:t xml:space="preserve"> use cases</w:t>
      </w:r>
      <w:r w:rsidR="00A6734E">
        <w:rPr>
          <w:b/>
          <w:bCs/>
          <w:szCs w:val="21"/>
        </w:rPr>
        <w:t xml:space="preserve">.  The design should be </w:t>
      </w:r>
      <w:r w:rsidR="00A6734E" w:rsidRPr="00A6734E">
        <w:rPr>
          <w:b/>
          <w:bCs/>
          <w:szCs w:val="21"/>
          <w:lang w:val="en-GB"/>
        </w:rPr>
        <w:t xml:space="preserve">hardware friendly, </w:t>
      </w:r>
      <w:r w:rsidR="00A6734E">
        <w:rPr>
          <w:b/>
          <w:bCs/>
          <w:szCs w:val="21"/>
          <w:lang w:val="en-GB"/>
        </w:rPr>
        <w:t>should m</w:t>
      </w:r>
      <w:r w:rsidR="00A6734E" w:rsidRPr="00A6734E">
        <w:rPr>
          <w:b/>
          <w:bCs/>
          <w:szCs w:val="21"/>
          <w:lang w:val="en-GB"/>
        </w:rPr>
        <w:t>inimize functional redundancy and overhead across protocol layers and ensure forward compatibility</w:t>
      </w:r>
      <w:r w:rsidR="005F43C9">
        <w:rPr>
          <w:b/>
          <w:bCs/>
          <w:szCs w:val="21"/>
        </w:rPr>
        <w:t xml:space="preserve"> </w:t>
      </w:r>
    </w:p>
    <w:p w14:paraId="06F7A9CA" w14:textId="77777777" w:rsidR="00D66CF4" w:rsidRDefault="00D66CF4">
      <w:pPr>
        <w:spacing w:before="120" w:after="120"/>
      </w:pPr>
    </w:p>
    <w:p w14:paraId="78220DE0" w14:textId="4A5CD3AD" w:rsidR="000106F8" w:rsidRDefault="00F3711A">
      <w:pPr>
        <w:pStyle w:val="Heading1"/>
        <w:spacing w:before="120" w:after="120"/>
        <w:ind w:right="210"/>
      </w:pPr>
      <w:r>
        <w:t xml:space="preserve">Security </w:t>
      </w:r>
      <w:r w:rsidR="000A0EC8">
        <w:t>requirements</w:t>
      </w:r>
    </w:p>
    <w:p w14:paraId="4D7B3080" w14:textId="77777777" w:rsidR="000106F8" w:rsidRDefault="00F3711A">
      <w:pPr>
        <w:spacing w:before="120" w:after="120"/>
      </w:pPr>
      <w:r>
        <w:t xml:space="preserve">Overall security framework at RAN level strongly depends again on SA study and the outcome of this study. At RAN level, security for both UP and CP needs to be considered and lower layer security is important for 6G. Compared to 5G, it is likely that the main differences in security framework for 6G may come from the requirement to support lower layer security and also to support secure system information. These aspects need to be considered along with SA decisions for overall security framework and should be studied in conjunction with overall RAN/Core network architecture. </w:t>
      </w:r>
    </w:p>
    <w:p w14:paraId="7A254951" w14:textId="2348AB6C" w:rsidR="000106F8" w:rsidRDefault="00F3711A">
      <w:pPr>
        <w:spacing w:before="120" w:after="120"/>
        <w:rPr>
          <w:b/>
          <w:bCs/>
        </w:rPr>
      </w:pPr>
      <w:r>
        <w:rPr>
          <w:b/>
          <w:bCs/>
        </w:rPr>
        <w:t xml:space="preserve">Proposal </w:t>
      </w:r>
      <w:r w:rsidR="00833CCB">
        <w:rPr>
          <w:b/>
          <w:bCs/>
        </w:rPr>
        <w:t>5</w:t>
      </w:r>
      <w:r>
        <w:rPr>
          <w:b/>
          <w:bCs/>
        </w:rPr>
        <w:t xml:space="preserve">: RAN security </w:t>
      </w:r>
      <w:r w:rsidR="00063B98">
        <w:rPr>
          <w:b/>
          <w:bCs/>
        </w:rPr>
        <w:t>requirements</w:t>
      </w:r>
      <w:r>
        <w:rPr>
          <w:b/>
          <w:bCs/>
        </w:rPr>
        <w:t xml:space="preserve"> </w:t>
      </w:r>
      <w:r w:rsidR="000A0EC8">
        <w:rPr>
          <w:b/>
          <w:bCs/>
        </w:rPr>
        <w:t>for 6G should include</w:t>
      </w:r>
      <w:r>
        <w:rPr>
          <w:b/>
          <w:bCs/>
        </w:rPr>
        <w:t xml:space="preserve"> lower layer security and secure system information broadcast taking into consideration the overall network architecture in RAN and core</w:t>
      </w:r>
    </w:p>
    <w:p w14:paraId="49A315EA" w14:textId="7BD988BD" w:rsidR="00833CCB" w:rsidRPr="00D66CF4" w:rsidRDefault="00833CCB" w:rsidP="00833CCB">
      <w:pPr>
        <w:pStyle w:val="Heading1"/>
        <w:spacing w:before="120" w:after="120"/>
        <w:ind w:right="210"/>
      </w:pPr>
      <w:r>
        <w:t xml:space="preserve">Design targets for </w:t>
      </w:r>
      <w:r w:rsidRPr="00D66CF4">
        <w:t>UE capabilit</w:t>
      </w:r>
      <w:r>
        <w:t>ies</w:t>
      </w:r>
    </w:p>
    <w:p w14:paraId="108C9C2F" w14:textId="77777777" w:rsidR="00833CCB" w:rsidRDefault="00833CCB" w:rsidP="00833CCB">
      <w:pPr>
        <w:spacing w:before="120" w:after="120"/>
      </w:pPr>
      <w:r>
        <w:t>In 5G, the design of UE capabilities offers excessive flexibility, leading to considerable complexity in both standardization and implementation. For instance, almost all features introduced after Release 15 are defined as optional, and the framework based on band combinations and feature set combinations results in significant signaling overhead and further complexity.</w:t>
      </w:r>
    </w:p>
    <w:p w14:paraId="7D50794F" w14:textId="064F2122" w:rsidR="00833CCB" w:rsidRDefault="00833CCB" w:rsidP="00833CCB">
      <w:pPr>
        <w:spacing w:before="120" w:after="120"/>
      </w:pPr>
      <w:r>
        <w:t xml:space="preserve">In 6G, it is crucial to strike a balance between flexibility and complexity in the design of the UE capability framework. Additionally, since </w:t>
      </w:r>
      <w:r w:rsidR="00A6734E">
        <w:t>IoT</w:t>
      </w:r>
      <w:r>
        <w:t xml:space="preserve"> is expected to be supported from day one, a UE category-based framework can be considered to define the minimal capability requirements for different types of devices (e.g., smartphones, wearable devices, </w:t>
      </w:r>
      <w:r w:rsidR="00A6734E">
        <w:t>IoT</w:t>
      </w:r>
      <w:r>
        <w:t>, etc.).</w:t>
      </w:r>
    </w:p>
    <w:p w14:paraId="27E9A671" w14:textId="5482D78D" w:rsidR="00833CCB" w:rsidRDefault="00833CCB">
      <w:pPr>
        <w:spacing w:before="120" w:after="120"/>
        <w:rPr>
          <w:b/>
          <w:bCs/>
        </w:rPr>
      </w:pPr>
      <w:r w:rsidRPr="00D66CF4">
        <w:rPr>
          <w:b/>
        </w:rPr>
        <w:t xml:space="preserve">Proposal </w:t>
      </w:r>
      <w:r>
        <w:rPr>
          <w:b/>
        </w:rPr>
        <w:t>6</w:t>
      </w:r>
      <w:r w:rsidRPr="00D66CF4">
        <w:rPr>
          <w:b/>
        </w:rPr>
        <w:t xml:space="preserve">: </w:t>
      </w:r>
      <w:r>
        <w:rPr>
          <w:b/>
        </w:rPr>
        <w:t>The RAN level study should capture a requirement for a</w:t>
      </w:r>
      <w:r w:rsidRPr="00D66CF4">
        <w:rPr>
          <w:b/>
        </w:rPr>
        <w:t xml:space="preserve"> balance between flexibility and complexity </w:t>
      </w:r>
      <w:r>
        <w:rPr>
          <w:b/>
        </w:rPr>
        <w:t xml:space="preserve">for the </w:t>
      </w:r>
      <w:r w:rsidRPr="00D66CF4">
        <w:rPr>
          <w:b/>
        </w:rPr>
        <w:t>design of the UE capability framework</w:t>
      </w:r>
      <w:r>
        <w:rPr>
          <w:b/>
        </w:rPr>
        <w:t xml:space="preserve">, for instance, using </w:t>
      </w:r>
      <w:r w:rsidRPr="00D66CF4">
        <w:rPr>
          <w:b/>
        </w:rPr>
        <w:t xml:space="preserve">a UE category-based framework </w:t>
      </w:r>
      <w:r>
        <w:rPr>
          <w:b/>
        </w:rPr>
        <w:t>t</w:t>
      </w:r>
      <w:r w:rsidRPr="00D66CF4">
        <w:rPr>
          <w:b/>
        </w:rPr>
        <w:t xml:space="preserve">o establish the minimal capability requirements for various types of devices (e.g., smartphones, wearable devices, </w:t>
      </w:r>
      <w:r w:rsidR="00A6734E">
        <w:rPr>
          <w:b/>
        </w:rPr>
        <w:t>IoT</w:t>
      </w:r>
      <w:r w:rsidRPr="00D66CF4">
        <w:rPr>
          <w:b/>
        </w:rPr>
        <w:t>, etc.)</w:t>
      </w:r>
    </w:p>
    <w:p w14:paraId="208F0340" w14:textId="77777777" w:rsidR="000106F8" w:rsidRDefault="000106F8">
      <w:pPr>
        <w:spacing w:before="120" w:after="120"/>
        <w:rPr>
          <w:rFonts w:eastAsia="DengXian"/>
        </w:rPr>
      </w:pPr>
    </w:p>
    <w:p w14:paraId="297C683F" w14:textId="77777777" w:rsidR="000106F8" w:rsidRDefault="00F3711A">
      <w:pPr>
        <w:pStyle w:val="Heading1"/>
        <w:spacing w:before="120" w:after="120"/>
        <w:rPr>
          <w:rFonts w:eastAsia="SimSun"/>
        </w:rPr>
      </w:pPr>
      <w:r>
        <w:rPr>
          <w:rFonts w:eastAsia="SimSun"/>
        </w:rPr>
        <w:t>Conclusion</w:t>
      </w:r>
    </w:p>
    <w:p w14:paraId="24B802FE" w14:textId="47E116A1" w:rsidR="000106F8" w:rsidRDefault="00AF6F33">
      <w:pPr>
        <w:spacing w:before="120" w:after="120"/>
      </w:pPr>
      <w:r>
        <w:t>In this contribution, we propose some design requirements/principles related higher layer aspects which can be considered for TR38.914</w:t>
      </w:r>
      <w:r w:rsidR="00273157">
        <w:t xml:space="preserve"> e.g. under the section of requirements for architecture</w:t>
      </w:r>
      <w:r>
        <w:t xml:space="preserve">.  </w:t>
      </w:r>
      <w:r w:rsidR="00D66CF4" w:rsidRPr="00D66CF4">
        <w:t xml:space="preserve">The following proposals are made in this contribution: </w:t>
      </w:r>
    </w:p>
    <w:p w14:paraId="240DE388" w14:textId="06C467E9" w:rsidR="001216C0" w:rsidRPr="00833CCB" w:rsidRDefault="001216C0" w:rsidP="001216C0">
      <w:pPr>
        <w:spacing w:before="120" w:after="120"/>
        <w:rPr>
          <w:b/>
          <w:bCs/>
          <w:szCs w:val="21"/>
        </w:rPr>
      </w:pPr>
      <w:r w:rsidRPr="00833CCB">
        <w:rPr>
          <w:b/>
          <w:bCs/>
          <w:szCs w:val="21"/>
        </w:rPr>
        <w:t>Proposal 1: The following high-level design principles and targets shall be captured in the RAN TR</w:t>
      </w:r>
      <w:r w:rsidR="00AF6F33">
        <w:rPr>
          <w:b/>
          <w:bCs/>
          <w:szCs w:val="21"/>
        </w:rPr>
        <w:t>38.914</w:t>
      </w:r>
      <w:r w:rsidRPr="00833CCB">
        <w:rPr>
          <w:b/>
          <w:bCs/>
          <w:szCs w:val="21"/>
        </w:rPr>
        <w:t xml:space="preserve"> for 6G study: </w:t>
      </w:r>
    </w:p>
    <w:p w14:paraId="43DEACA0" w14:textId="77777777" w:rsidR="001216C0" w:rsidRPr="00833CCB" w:rsidRDefault="001216C0" w:rsidP="001216C0">
      <w:pPr>
        <w:pStyle w:val="ListParagraph"/>
        <w:numPr>
          <w:ilvl w:val="0"/>
          <w:numId w:val="9"/>
        </w:numPr>
        <w:spacing w:before="120" w:after="120"/>
        <w:rPr>
          <w:b/>
          <w:bCs/>
          <w:sz w:val="21"/>
          <w:szCs w:val="21"/>
        </w:rPr>
      </w:pPr>
      <w:r w:rsidRPr="00833CCB">
        <w:rPr>
          <w:b/>
          <w:bCs/>
          <w:sz w:val="21"/>
          <w:szCs w:val="21"/>
        </w:rPr>
        <w:t>The overall protocol and RAN architecture shall enable C-plane / U-plane separation and shall allow independent evolution of CN and RAN</w:t>
      </w:r>
    </w:p>
    <w:p w14:paraId="50915642" w14:textId="77777777" w:rsidR="001216C0" w:rsidRPr="00833CCB" w:rsidRDefault="001216C0" w:rsidP="001216C0">
      <w:pPr>
        <w:pStyle w:val="ListParagraph"/>
        <w:numPr>
          <w:ilvl w:val="0"/>
          <w:numId w:val="9"/>
        </w:numPr>
        <w:spacing w:before="120" w:after="120"/>
        <w:rPr>
          <w:b/>
          <w:bCs/>
          <w:sz w:val="21"/>
          <w:szCs w:val="21"/>
        </w:rPr>
      </w:pPr>
      <w:r w:rsidRPr="00833CCB">
        <w:rPr>
          <w:b/>
          <w:bCs/>
          <w:sz w:val="21"/>
          <w:szCs w:val="21"/>
        </w:rPr>
        <w:t>The RAN level study should consider network architecture both at RAN and CN taking into account the possibility for split architecture, distributed vs centralized RAN and CN including service-based interfaces and their impacts to RRC state machine and UE context management</w:t>
      </w:r>
    </w:p>
    <w:p w14:paraId="72A6FD89" w14:textId="77777777" w:rsidR="001216C0" w:rsidRDefault="001216C0" w:rsidP="001216C0">
      <w:pPr>
        <w:pStyle w:val="ListParagraph"/>
        <w:numPr>
          <w:ilvl w:val="0"/>
          <w:numId w:val="9"/>
        </w:numPr>
        <w:spacing w:before="120" w:after="120"/>
        <w:rPr>
          <w:b/>
          <w:bCs/>
          <w:sz w:val="21"/>
          <w:szCs w:val="21"/>
        </w:rPr>
      </w:pPr>
      <w:r w:rsidRPr="00833CCB">
        <w:rPr>
          <w:b/>
          <w:bCs/>
          <w:sz w:val="21"/>
          <w:szCs w:val="21"/>
        </w:rPr>
        <w:t>The overall protocol design should enable power saving and other CAPEX/OPEX reduction related features for networks such that these features are supported from day1 both on UE and network side</w:t>
      </w:r>
    </w:p>
    <w:p w14:paraId="5E0BC2FE" w14:textId="212DF63B" w:rsidR="00833CCB" w:rsidRPr="001216C0" w:rsidRDefault="001216C0" w:rsidP="001216C0">
      <w:pPr>
        <w:pStyle w:val="ListParagraph"/>
        <w:numPr>
          <w:ilvl w:val="0"/>
          <w:numId w:val="9"/>
        </w:numPr>
        <w:spacing w:before="120" w:after="120"/>
        <w:rPr>
          <w:b/>
          <w:bCs/>
          <w:sz w:val="21"/>
          <w:szCs w:val="21"/>
        </w:rPr>
      </w:pPr>
      <w:r>
        <w:rPr>
          <w:b/>
          <w:bCs/>
          <w:sz w:val="21"/>
          <w:szCs w:val="21"/>
        </w:rPr>
        <w:t xml:space="preserve">In addition to the service classes defined in 5G (e.g. interactive, background, streaming and conversational), the 6G RAN protocol design shall support service classes for </w:t>
      </w:r>
      <w:r w:rsidR="00A6734E">
        <w:rPr>
          <w:b/>
          <w:bCs/>
          <w:sz w:val="21"/>
          <w:szCs w:val="21"/>
        </w:rPr>
        <w:t>immersive services</w:t>
      </w:r>
      <w:r>
        <w:rPr>
          <w:b/>
          <w:bCs/>
          <w:sz w:val="21"/>
          <w:szCs w:val="21"/>
        </w:rPr>
        <w:t xml:space="preserve"> and AI related traffic </w:t>
      </w:r>
    </w:p>
    <w:p w14:paraId="649CCE9B" w14:textId="3A15D769" w:rsidR="009A3860" w:rsidRPr="00151A65" w:rsidRDefault="009A3860" w:rsidP="009A3860">
      <w:pPr>
        <w:spacing w:before="120" w:after="120"/>
        <w:rPr>
          <w:b/>
          <w:bCs/>
        </w:rPr>
      </w:pPr>
      <w:r w:rsidRPr="00151A65">
        <w:rPr>
          <w:b/>
          <w:bCs/>
        </w:rPr>
        <w:t xml:space="preserve">Proposal </w:t>
      </w:r>
      <w:r w:rsidR="00833CCB">
        <w:rPr>
          <w:b/>
          <w:bCs/>
        </w:rPr>
        <w:t>2</w:t>
      </w:r>
      <w:r w:rsidRPr="00151A65">
        <w:rPr>
          <w:b/>
          <w:bCs/>
        </w:rPr>
        <w:t>: The 6G control plane design should satisfy the ITU requirements for transition from a battery efficient state to an active state keeping in mind, the requirements for both TN and NTN networks and should keep in mind the latency vs power saving benefits for both networks and devices</w:t>
      </w:r>
    </w:p>
    <w:p w14:paraId="6EAF03FF" w14:textId="57FAD50D" w:rsidR="009A3860" w:rsidRDefault="009A3860" w:rsidP="009A3860">
      <w:pPr>
        <w:spacing w:before="120" w:after="120"/>
        <w:rPr>
          <w:b/>
          <w:bCs/>
        </w:rPr>
      </w:pPr>
      <w:r>
        <w:rPr>
          <w:b/>
          <w:bCs/>
        </w:rPr>
        <w:t xml:space="preserve">Proposal </w:t>
      </w:r>
      <w:r w:rsidR="00833CCB">
        <w:rPr>
          <w:b/>
          <w:bCs/>
        </w:rPr>
        <w:t>3</w:t>
      </w:r>
      <w:r>
        <w:rPr>
          <w:b/>
          <w:bCs/>
        </w:rPr>
        <w:t xml:space="preserve">: The mobility interruption time close to 0 </w:t>
      </w:r>
      <w:proofErr w:type="spellStart"/>
      <w:r>
        <w:rPr>
          <w:b/>
          <w:bCs/>
        </w:rPr>
        <w:t>ms</w:t>
      </w:r>
      <w:proofErr w:type="spellEnd"/>
      <w:r>
        <w:rPr>
          <w:b/>
          <w:bCs/>
        </w:rPr>
        <w:t xml:space="preserve"> in 6G should be targeted in typical scenarios, keeping in mind a unified mobility framework for network-controlled mobility and should take into account both TN and NTN. </w:t>
      </w:r>
    </w:p>
    <w:p w14:paraId="4B3938DC" w14:textId="533899BD" w:rsidR="009A3860" w:rsidRPr="00D66CF4" w:rsidRDefault="009A3860" w:rsidP="009A3860">
      <w:pPr>
        <w:spacing w:before="120" w:after="120"/>
        <w:rPr>
          <w:b/>
          <w:bCs/>
          <w:szCs w:val="21"/>
        </w:rPr>
      </w:pPr>
      <w:r w:rsidRPr="00D66CF4">
        <w:rPr>
          <w:b/>
          <w:bCs/>
          <w:szCs w:val="21"/>
        </w:rPr>
        <w:t xml:space="preserve">Proposal </w:t>
      </w:r>
      <w:r w:rsidR="00833CCB">
        <w:rPr>
          <w:b/>
          <w:bCs/>
          <w:szCs w:val="21"/>
        </w:rPr>
        <w:t>4</w:t>
      </w:r>
      <w:r w:rsidRPr="00D66CF4">
        <w:rPr>
          <w:b/>
          <w:bCs/>
          <w:szCs w:val="21"/>
        </w:rPr>
        <w:t xml:space="preserve">: </w:t>
      </w:r>
      <w:r>
        <w:rPr>
          <w:b/>
          <w:bCs/>
          <w:szCs w:val="21"/>
        </w:rPr>
        <w:t xml:space="preserve">The UP latency and reliability targets for 6G should take into account support for various verticals and HRLLC applications including autonomous driving and should consider both TN and NTN use cases </w:t>
      </w:r>
    </w:p>
    <w:p w14:paraId="5DB2742A" w14:textId="5D4CD9CF" w:rsidR="009A3860" w:rsidRDefault="009A3860" w:rsidP="009A3860">
      <w:pPr>
        <w:spacing w:before="120" w:after="120"/>
        <w:rPr>
          <w:b/>
          <w:bCs/>
        </w:rPr>
      </w:pPr>
      <w:r>
        <w:rPr>
          <w:b/>
          <w:bCs/>
        </w:rPr>
        <w:t xml:space="preserve">Proposal </w:t>
      </w:r>
      <w:r w:rsidR="00833CCB">
        <w:rPr>
          <w:b/>
          <w:bCs/>
        </w:rPr>
        <w:t>5</w:t>
      </w:r>
      <w:r>
        <w:rPr>
          <w:b/>
          <w:bCs/>
        </w:rPr>
        <w:t>: RAN security requirements for 6G should include lower layer security and secure system information broadcast taking into consideration the overall network architecture in RAN and core</w:t>
      </w:r>
    </w:p>
    <w:p w14:paraId="684CBB87" w14:textId="2E079B51" w:rsidR="00833CCB" w:rsidRDefault="00833CCB" w:rsidP="00833CCB">
      <w:pPr>
        <w:spacing w:before="120" w:after="120"/>
        <w:rPr>
          <w:b/>
          <w:bCs/>
        </w:rPr>
      </w:pPr>
      <w:r w:rsidRPr="00D66CF4">
        <w:rPr>
          <w:b/>
        </w:rPr>
        <w:t xml:space="preserve">Proposal </w:t>
      </w:r>
      <w:r>
        <w:rPr>
          <w:b/>
        </w:rPr>
        <w:t>6</w:t>
      </w:r>
      <w:r w:rsidRPr="00D66CF4">
        <w:rPr>
          <w:b/>
        </w:rPr>
        <w:t xml:space="preserve">: </w:t>
      </w:r>
      <w:r>
        <w:rPr>
          <w:b/>
        </w:rPr>
        <w:t>The RAN level study should capture a requirement for a</w:t>
      </w:r>
      <w:r w:rsidRPr="00D66CF4">
        <w:rPr>
          <w:b/>
        </w:rPr>
        <w:t xml:space="preserve"> balance between flexibility and complexity </w:t>
      </w:r>
      <w:r>
        <w:rPr>
          <w:b/>
        </w:rPr>
        <w:t xml:space="preserve">for the </w:t>
      </w:r>
      <w:r w:rsidRPr="00D66CF4">
        <w:rPr>
          <w:b/>
        </w:rPr>
        <w:t>design of the UE capability framework</w:t>
      </w:r>
      <w:r>
        <w:rPr>
          <w:b/>
        </w:rPr>
        <w:t xml:space="preserve">, for instance, using </w:t>
      </w:r>
      <w:r w:rsidRPr="00D66CF4">
        <w:rPr>
          <w:b/>
        </w:rPr>
        <w:t xml:space="preserve">a UE category-based framework </w:t>
      </w:r>
      <w:r>
        <w:rPr>
          <w:b/>
        </w:rPr>
        <w:t>t</w:t>
      </w:r>
      <w:r w:rsidRPr="00D66CF4">
        <w:rPr>
          <w:b/>
        </w:rPr>
        <w:t xml:space="preserve">o establish the minimal capability requirements for various types of devices (e.g., smartphones, wearable devices, </w:t>
      </w:r>
      <w:r w:rsidR="00A6734E">
        <w:rPr>
          <w:b/>
        </w:rPr>
        <w:t>IoT</w:t>
      </w:r>
      <w:r w:rsidRPr="00D66CF4">
        <w:rPr>
          <w:b/>
        </w:rPr>
        <w:t>, etc.)</w:t>
      </w:r>
    </w:p>
    <w:p w14:paraId="73BE11DA" w14:textId="77777777" w:rsidR="00D66CF4" w:rsidRDefault="00D66CF4">
      <w:pPr>
        <w:spacing w:before="120" w:after="120"/>
        <w:rPr>
          <w:b/>
          <w:bCs/>
        </w:rPr>
      </w:pPr>
    </w:p>
    <w:p w14:paraId="5DBFD061" w14:textId="77777777" w:rsidR="000106F8" w:rsidRDefault="00F3711A">
      <w:pPr>
        <w:pStyle w:val="Heading1"/>
        <w:spacing w:before="120" w:after="120"/>
        <w:rPr>
          <w:rFonts w:eastAsia="SimSun"/>
        </w:rPr>
      </w:pPr>
      <w:r>
        <w:rPr>
          <w:rFonts w:eastAsia="SimSun" w:hint="eastAsia"/>
        </w:rPr>
        <w:t>Reference</w:t>
      </w:r>
      <w:r>
        <w:rPr>
          <w:rFonts w:eastAsia="SimSun"/>
        </w:rPr>
        <w:t>s</w:t>
      </w:r>
    </w:p>
    <w:p w14:paraId="7D56133D" w14:textId="77777777" w:rsidR="00AF6F33" w:rsidRDefault="00AF6F33" w:rsidP="00AF6F33">
      <w:pPr>
        <w:numPr>
          <w:ilvl w:val="0"/>
          <w:numId w:val="12"/>
        </w:numPr>
        <w:autoSpaceDE w:val="0"/>
        <w:autoSpaceDN w:val="0"/>
        <w:adjustRightInd w:val="0"/>
        <w:snapToGrid w:val="0"/>
        <w:spacing w:beforeLines="0" w:before="120" w:afterLines="0" w:after="120" w:line="240" w:lineRule="auto"/>
        <w:rPr>
          <w:rFonts w:eastAsiaTheme="minorEastAsia"/>
        </w:rPr>
      </w:pPr>
      <w:r>
        <w:rPr>
          <w:bCs/>
        </w:rPr>
        <w:t>RP-250</w:t>
      </w:r>
      <w:r>
        <w:rPr>
          <w:rFonts w:hint="eastAsia"/>
          <w:bCs/>
        </w:rPr>
        <w:t>810 Revised</w:t>
      </w:r>
      <w:r>
        <w:rPr>
          <w:bCs/>
        </w:rPr>
        <w:t xml:space="preserve"> </w:t>
      </w:r>
      <w:r>
        <w:rPr>
          <w:rFonts w:hint="eastAsia"/>
          <w:bCs/>
        </w:rPr>
        <w:t>SID</w:t>
      </w:r>
      <w:r>
        <w:rPr>
          <w:bCs/>
        </w:rPr>
        <w:t>: Study on 6G Scenarios and requirements</w:t>
      </w:r>
      <w:r>
        <w:rPr>
          <w:rFonts w:hint="eastAsia"/>
          <w:bCs/>
        </w:rPr>
        <w:t xml:space="preserve"> CMCC, Verizon, </w:t>
      </w:r>
      <w:r>
        <w:rPr>
          <w:bCs/>
        </w:rPr>
        <w:t>NTT DOCOMO, INC.</w:t>
      </w:r>
      <w:r>
        <w:rPr>
          <w:rFonts w:hint="eastAsia"/>
          <w:bCs/>
        </w:rPr>
        <w:t xml:space="preserve">, </w:t>
      </w:r>
      <w:r>
        <w:rPr>
          <w:rFonts w:hint="eastAsia"/>
          <w:bCs/>
        </w:rPr>
        <w:tab/>
      </w:r>
      <w:r>
        <w:rPr>
          <w:bCs/>
        </w:rPr>
        <w:t>Deutsche Telekom</w:t>
      </w:r>
    </w:p>
    <w:p w14:paraId="22AA0091" w14:textId="77777777" w:rsidR="000106F8" w:rsidRDefault="000106F8">
      <w:pPr>
        <w:pStyle w:val="References"/>
        <w:numPr>
          <w:ilvl w:val="0"/>
          <w:numId w:val="0"/>
        </w:numPr>
        <w:spacing w:before="120" w:after="120"/>
      </w:pPr>
    </w:p>
    <w:sectPr w:rsidR="000106F8">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7876E" w14:textId="77777777" w:rsidR="00D4084B" w:rsidRDefault="00D4084B">
      <w:pPr>
        <w:spacing w:before="120" w:after="120" w:line="240" w:lineRule="auto"/>
      </w:pPr>
      <w:r>
        <w:separator/>
      </w:r>
    </w:p>
  </w:endnote>
  <w:endnote w:type="continuationSeparator" w:id="0">
    <w:p w14:paraId="711C26F8" w14:textId="77777777" w:rsidR="00D4084B" w:rsidRDefault="00D4084B">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4E6E7" w14:textId="77777777" w:rsidR="000106F8" w:rsidRDefault="000106F8">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C57DD" w14:textId="77777777" w:rsidR="000106F8" w:rsidRDefault="00F3711A">
    <w:pPr>
      <w:pStyle w:val="Footer"/>
      <w:spacing w:before="120" w:after="120"/>
    </w:pPr>
    <w:r>
      <w:rPr>
        <w:noProof/>
      </w:rPr>
      <mc:AlternateContent>
        <mc:Choice Requires="wps">
          <w:drawing>
            <wp:anchor distT="0" distB="0" distL="114300" distR="114300" simplePos="0" relativeHeight="251659264" behindDoc="0" locked="0" layoutInCell="1" allowOverlap="1" wp14:anchorId="6056365D" wp14:editId="66706620">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010AB963" w14:textId="77777777" w:rsidR="000106F8" w:rsidRDefault="00F3711A">
                          <w:pPr>
                            <w:pStyle w:val="Footer"/>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056365D"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14:paraId="010AB963" w14:textId="77777777" w:rsidR="000106F8" w:rsidRDefault="00F3711A">
                    <w:pPr>
                      <w:pStyle w:val="ac"/>
                      <w:spacing w:before="120" w:after="120"/>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88DD7" w14:textId="77777777" w:rsidR="000106F8" w:rsidRDefault="000106F8">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6966E" w14:textId="77777777" w:rsidR="00D4084B" w:rsidRDefault="00D4084B">
      <w:pPr>
        <w:spacing w:before="120" w:after="120"/>
      </w:pPr>
      <w:r>
        <w:separator/>
      </w:r>
    </w:p>
  </w:footnote>
  <w:footnote w:type="continuationSeparator" w:id="0">
    <w:p w14:paraId="35D9C669" w14:textId="77777777" w:rsidR="00D4084B" w:rsidRDefault="00D4084B">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4A5F5" w14:textId="77777777" w:rsidR="000106F8" w:rsidRDefault="000106F8">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B0D33" w14:textId="77777777" w:rsidR="000106F8" w:rsidRDefault="000106F8">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75F99" w14:textId="77777777" w:rsidR="000106F8" w:rsidRDefault="000106F8">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735AD6"/>
    <w:multiLevelType w:val="singleLevel"/>
    <w:tmpl w:val="82735AD6"/>
    <w:lvl w:ilvl="0">
      <w:start w:val="1"/>
      <w:numFmt w:val="bullet"/>
      <w:lvlText w:val=""/>
      <w:lvlJc w:val="left"/>
      <w:pPr>
        <w:ind w:left="420" w:hanging="420"/>
      </w:pPr>
      <w:rPr>
        <w:rFonts w:ascii="Wingdings" w:hAnsi="Wingdings" w:hint="default"/>
      </w:rPr>
    </w:lvl>
  </w:abstractNum>
  <w:abstractNum w:abstractNumId="1" w15:restartNumberingAfterBreak="0">
    <w:nsid w:val="98C0DCEB"/>
    <w:multiLevelType w:val="singleLevel"/>
    <w:tmpl w:val="98C0DCEB"/>
    <w:lvl w:ilvl="0">
      <w:start w:val="1"/>
      <w:numFmt w:val="decimal"/>
      <w:pStyle w:val="ListBullet3"/>
      <w:suff w:val="space"/>
      <w:lvlText w:val="[%1]"/>
      <w:lvlJc w:val="left"/>
      <w:rPr>
        <w:sz w:val="20"/>
        <w:szCs w:val="20"/>
      </w:rPr>
    </w:lvl>
  </w:abstractNum>
  <w:abstractNum w:abstractNumId="2"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0BDD5F2B"/>
    <w:multiLevelType w:val="multilevel"/>
    <w:tmpl w:val="0BDD5F2B"/>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0"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5E872652"/>
    <w:multiLevelType w:val="multilevel"/>
    <w:tmpl w:val="5E872652"/>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096138D"/>
    <w:multiLevelType w:val="multilevel"/>
    <w:tmpl w:val="6096138D"/>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AC7C8C"/>
    <w:multiLevelType w:val="hybridMultilevel"/>
    <w:tmpl w:val="C834F556"/>
    <w:lvl w:ilvl="0" w:tplc="D15AF5D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2363"/>
        </w:tabs>
        <w:ind w:left="2363"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num w:numId="1" w16cid:durableId="1448085005">
    <w:abstractNumId w:val="4"/>
  </w:num>
  <w:num w:numId="2" w16cid:durableId="553394689">
    <w:abstractNumId w:val="6"/>
  </w:num>
  <w:num w:numId="3" w16cid:durableId="1842430387">
    <w:abstractNumId w:val="2"/>
  </w:num>
  <w:num w:numId="4" w16cid:durableId="31538105">
    <w:abstractNumId w:val="3"/>
  </w:num>
  <w:num w:numId="5" w16cid:durableId="1256211480">
    <w:abstractNumId w:val="10"/>
  </w:num>
  <w:num w:numId="6" w16cid:durableId="692002318">
    <w:abstractNumId w:val="5"/>
  </w:num>
  <w:num w:numId="7" w16cid:durableId="1215852841">
    <w:abstractNumId w:val="8"/>
  </w:num>
  <w:num w:numId="8" w16cid:durableId="739064655">
    <w:abstractNumId w:val="0"/>
  </w:num>
  <w:num w:numId="9" w16cid:durableId="603002702">
    <w:abstractNumId w:val="9"/>
  </w:num>
  <w:num w:numId="10" w16cid:durableId="12082996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9594469">
    <w:abstractNumId w:val="7"/>
  </w:num>
  <w:num w:numId="12" w16cid:durableId="338435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06F8"/>
    <w:rsid w:val="000206F8"/>
    <w:rsid w:val="00050423"/>
    <w:rsid w:val="00051F4E"/>
    <w:rsid w:val="000529AC"/>
    <w:rsid w:val="00063B98"/>
    <w:rsid w:val="00071FB7"/>
    <w:rsid w:val="00072FB0"/>
    <w:rsid w:val="0007790D"/>
    <w:rsid w:val="00077A1A"/>
    <w:rsid w:val="00085270"/>
    <w:rsid w:val="00090D39"/>
    <w:rsid w:val="00093DF3"/>
    <w:rsid w:val="000A0EC8"/>
    <w:rsid w:val="000A15BE"/>
    <w:rsid w:val="000A168E"/>
    <w:rsid w:val="000C1A96"/>
    <w:rsid w:val="000C7E3D"/>
    <w:rsid w:val="000D0462"/>
    <w:rsid w:val="000D2A91"/>
    <w:rsid w:val="000D627E"/>
    <w:rsid w:val="000E2433"/>
    <w:rsid w:val="000F28CA"/>
    <w:rsid w:val="001009B8"/>
    <w:rsid w:val="00103457"/>
    <w:rsid w:val="00103906"/>
    <w:rsid w:val="00120AF7"/>
    <w:rsid w:val="001216C0"/>
    <w:rsid w:val="0014227B"/>
    <w:rsid w:val="00142961"/>
    <w:rsid w:val="001470AA"/>
    <w:rsid w:val="00151A65"/>
    <w:rsid w:val="00153BF7"/>
    <w:rsid w:val="00154DBD"/>
    <w:rsid w:val="0016113B"/>
    <w:rsid w:val="001632AB"/>
    <w:rsid w:val="00172A27"/>
    <w:rsid w:val="001754AE"/>
    <w:rsid w:val="0018654F"/>
    <w:rsid w:val="0018732E"/>
    <w:rsid w:val="00191912"/>
    <w:rsid w:val="00195F46"/>
    <w:rsid w:val="001A1539"/>
    <w:rsid w:val="001B3634"/>
    <w:rsid w:val="001C1894"/>
    <w:rsid w:val="001C196F"/>
    <w:rsid w:val="001D1287"/>
    <w:rsid w:val="001E0651"/>
    <w:rsid w:val="001E125B"/>
    <w:rsid w:val="001E262F"/>
    <w:rsid w:val="001F1BB1"/>
    <w:rsid w:val="001F2AF7"/>
    <w:rsid w:val="001F415E"/>
    <w:rsid w:val="001F6E58"/>
    <w:rsid w:val="0020406B"/>
    <w:rsid w:val="00212872"/>
    <w:rsid w:val="00216169"/>
    <w:rsid w:val="002240E1"/>
    <w:rsid w:val="00224A1A"/>
    <w:rsid w:val="00227DF5"/>
    <w:rsid w:val="002320CA"/>
    <w:rsid w:val="002401EC"/>
    <w:rsid w:val="00243B44"/>
    <w:rsid w:val="00244ABB"/>
    <w:rsid w:val="00244FC6"/>
    <w:rsid w:val="00247A67"/>
    <w:rsid w:val="00251814"/>
    <w:rsid w:val="00256B05"/>
    <w:rsid w:val="00261BCE"/>
    <w:rsid w:val="00261C72"/>
    <w:rsid w:val="0026766E"/>
    <w:rsid w:val="00270F8C"/>
    <w:rsid w:val="00273157"/>
    <w:rsid w:val="002748A9"/>
    <w:rsid w:val="00282069"/>
    <w:rsid w:val="0029053A"/>
    <w:rsid w:val="0029516D"/>
    <w:rsid w:val="00297949"/>
    <w:rsid w:val="002A3D98"/>
    <w:rsid w:val="002B4661"/>
    <w:rsid w:val="002C4448"/>
    <w:rsid w:val="002C68AC"/>
    <w:rsid w:val="002C7CCD"/>
    <w:rsid w:val="002F0E7A"/>
    <w:rsid w:val="002F2535"/>
    <w:rsid w:val="002F5687"/>
    <w:rsid w:val="002F5A8D"/>
    <w:rsid w:val="003005AF"/>
    <w:rsid w:val="00300D72"/>
    <w:rsid w:val="00302F20"/>
    <w:rsid w:val="00303936"/>
    <w:rsid w:val="00314748"/>
    <w:rsid w:val="00316046"/>
    <w:rsid w:val="00317501"/>
    <w:rsid w:val="00322EE2"/>
    <w:rsid w:val="00325902"/>
    <w:rsid w:val="003275A3"/>
    <w:rsid w:val="00332D30"/>
    <w:rsid w:val="0033573E"/>
    <w:rsid w:val="00335FF9"/>
    <w:rsid w:val="0034009F"/>
    <w:rsid w:val="00340631"/>
    <w:rsid w:val="003419D0"/>
    <w:rsid w:val="00343CE4"/>
    <w:rsid w:val="00344E48"/>
    <w:rsid w:val="003466BB"/>
    <w:rsid w:val="00352087"/>
    <w:rsid w:val="0035253F"/>
    <w:rsid w:val="00361D52"/>
    <w:rsid w:val="003704FF"/>
    <w:rsid w:val="00370D7F"/>
    <w:rsid w:val="00372A00"/>
    <w:rsid w:val="00373667"/>
    <w:rsid w:val="00376E4B"/>
    <w:rsid w:val="00376EEB"/>
    <w:rsid w:val="003872BB"/>
    <w:rsid w:val="00387E0A"/>
    <w:rsid w:val="00396F31"/>
    <w:rsid w:val="00397BA3"/>
    <w:rsid w:val="003A1DCE"/>
    <w:rsid w:val="003A4365"/>
    <w:rsid w:val="003A6BBE"/>
    <w:rsid w:val="003A7EAD"/>
    <w:rsid w:val="003B53DF"/>
    <w:rsid w:val="003C109A"/>
    <w:rsid w:val="003D1DE1"/>
    <w:rsid w:val="003D44C6"/>
    <w:rsid w:val="003D5CFD"/>
    <w:rsid w:val="003F7415"/>
    <w:rsid w:val="004003D2"/>
    <w:rsid w:val="00417B25"/>
    <w:rsid w:val="004200FA"/>
    <w:rsid w:val="004209E1"/>
    <w:rsid w:val="0042238B"/>
    <w:rsid w:val="00440E60"/>
    <w:rsid w:val="00450C17"/>
    <w:rsid w:val="004527B1"/>
    <w:rsid w:val="004545A5"/>
    <w:rsid w:val="004557D2"/>
    <w:rsid w:val="004608F6"/>
    <w:rsid w:val="004724B4"/>
    <w:rsid w:val="00472B06"/>
    <w:rsid w:val="00477655"/>
    <w:rsid w:val="0048120F"/>
    <w:rsid w:val="00482706"/>
    <w:rsid w:val="00490434"/>
    <w:rsid w:val="00495FD9"/>
    <w:rsid w:val="004A142B"/>
    <w:rsid w:val="004A2759"/>
    <w:rsid w:val="004A5D1D"/>
    <w:rsid w:val="004A699E"/>
    <w:rsid w:val="004B44A9"/>
    <w:rsid w:val="004C1A54"/>
    <w:rsid w:val="004D2637"/>
    <w:rsid w:val="004D5F1E"/>
    <w:rsid w:val="004F5994"/>
    <w:rsid w:val="00500F45"/>
    <w:rsid w:val="00503749"/>
    <w:rsid w:val="00503921"/>
    <w:rsid w:val="00507A00"/>
    <w:rsid w:val="005176E7"/>
    <w:rsid w:val="00523589"/>
    <w:rsid w:val="00523668"/>
    <w:rsid w:val="00523AD9"/>
    <w:rsid w:val="00523D5E"/>
    <w:rsid w:val="00527033"/>
    <w:rsid w:val="00531B5B"/>
    <w:rsid w:val="00532500"/>
    <w:rsid w:val="005349A5"/>
    <w:rsid w:val="005413AD"/>
    <w:rsid w:val="00541B22"/>
    <w:rsid w:val="00546436"/>
    <w:rsid w:val="00547723"/>
    <w:rsid w:val="005644F6"/>
    <w:rsid w:val="00564BCB"/>
    <w:rsid w:val="005725AF"/>
    <w:rsid w:val="00572F6E"/>
    <w:rsid w:val="00574776"/>
    <w:rsid w:val="0058526A"/>
    <w:rsid w:val="00592D88"/>
    <w:rsid w:val="0059321F"/>
    <w:rsid w:val="00593818"/>
    <w:rsid w:val="005A05C6"/>
    <w:rsid w:val="005A0FE9"/>
    <w:rsid w:val="005B4834"/>
    <w:rsid w:val="005B77A5"/>
    <w:rsid w:val="005C6B42"/>
    <w:rsid w:val="005D3D97"/>
    <w:rsid w:val="005D6A1C"/>
    <w:rsid w:val="005E2808"/>
    <w:rsid w:val="005E2C89"/>
    <w:rsid w:val="005F26E5"/>
    <w:rsid w:val="005F43C9"/>
    <w:rsid w:val="005F7062"/>
    <w:rsid w:val="00603A5F"/>
    <w:rsid w:val="00604404"/>
    <w:rsid w:val="006059E5"/>
    <w:rsid w:val="00611232"/>
    <w:rsid w:val="0061209C"/>
    <w:rsid w:val="00614E28"/>
    <w:rsid w:val="00617327"/>
    <w:rsid w:val="00617EE7"/>
    <w:rsid w:val="00620288"/>
    <w:rsid w:val="00620D7C"/>
    <w:rsid w:val="006231ED"/>
    <w:rsid w:val="00624C23"/>
    <w:rsid w:val="00633E43"/>
    <w:rsid w:val="00637D11"/>
    <w:rsid w:val="00640B94"/>
    <w:rsid w:val="00642298"/>
    <w:rsid w:val="00646EAA"/>
    <w:rsid w:val="006501AA"/>
    <w:rsid w:val="00650A2A"/>
    <w:rsid w:val="006536B8"/>
    <w:rsid w:val="00653F4E"/>
    <w:rsid w:val="00667831"/>
    <w:rsid w:val="00674C9A"/>
    <w:rsid w:val="00676C72"/>
    <w:rsid w:val="00680FFF"/>
    <w:rsid w:val="006903E0"/>
    <w:rsid w:val="00691376"/>
    <w:rsid w:val="006922EF"/>
    <w:rsid w:val="00694FB9"/>
    <w:rsid w:val="006A2804"/>
    <w:rsid w:val="006B0580"/>
    <w:rsid w:val="006C2229"/>
    <w:rsid w:val="006C55B1"/>
    <w:rsid w:val="006C69C1"/>
    <w:rsid w:val="006C7124"/>
    <w:rsid w:val="006D11DE"/>
    <w:rsid w:val="006D3D89"/>
    <w:rsid w:val="006E01C3"/>
    <w:rsid w:val="006E1A06"/>
    <w:rsid w:val="006F2185"/>
    <w:rsid w:val="006F4852"/>
    <w:rsid w:val="006F57BE"/>
    <w:rsid w:val="00700636"/>
    <w:rsid w:val="00701BF9"/>
    <w:rsid w:val="00702237"/>
    <w:rsid w:val="007032FE"/>
    <w:rsid w:val="007036F7"/>
    <w:rsid w:val="0070691A"/>
    <w:rsid w:val="0070693A"/>
    <w:rsid w:val="00707117"/>
    <w:rsid w:val="0071482B"/>
    <w:rsid w:val="00717A38"/>
    <w:rsid w:val="0073053B"/>
    <w:rsid w:val="00735DC1"/>
    <w:rsid w:val="00737786"/>
    <w:rsid w:val="007427BB"/>
    <w:rsid w:val="007440A2"/>
    <w:rsid w:val="00745143"/>
    <w:rsid w:val="00747C56"/>
    <w:rsid w:val="007501AC"/>
    <w:rsid w:val="00756124"/>
    <w:rsid w:val="00762F1B"/>
    <w:rsid w:val="0076682E"/>
    <w:rsid w:val="007728A8"/>
    <w:rsid w:val="0077581A"/>
    <w:rsid w:val="007768B7"/>
    <w:rsid w:val="0077761A"/>
    <w:rsid w:val="00784828"/>
    <w:rsid w:val="00785A2A"/>
    <w:rsid w:val="00785B2B"/>
    <w:rsid w:val="00786A2C"/>
    <w:rsid w:val="00786F84"/>
    <w:rsid w:val="00787FA9"/>
    <w:rsid w:val="007A0CD8"/>
    <w:rsid w:val="007B0FD9"/>
    <w:rsid w:val="007B33D8"/>
    <w:rsid w:val="007B403E"/>
    <w:rsid w:val="007B447A"/>
    <w:rsid w:val="007B458B"/>
    <w:rsid w:val="007C4328"/>
    <w:rsid w:val="007C440F"/>
    <w:rsid w:val="007C47F6"/>
    <w:rsid w:val="007D2C32"/>
    <w:rsid w:val="007D2DB8"/>
    <w:rsid w:val="007D4A27"/>
    <w:rsid w:val="007E4A23"/>
    <w:rsid w:val="007F39F4"/>
    <w:rsid w:val="007F7278"/>
    <w:rsid w:val="00802A15"/>
    <w:rsid w:val="008036A8"/>
    <w:rsid w:val="00810C42"/>
    <w:rsid w:val="00816EF3"/>
    <w:rsid w:val="008226B2"/>
    <w:rsid w:val="008266C4"/>
    <w:rsid w:val="00833CCB"/>
    <w:rsid w:val="008412CD"/>
    <w:rsid w:val="00842BFF"/>
    <w:rsid w:val="0084332A"/>
    <w:rsid w:val="00847621"/>
    <w:rsid w:val="00852635"/>
    <w:rsid w:val="0085443B"/>
    <w:rsid w:val="00857E93"/>
    <w:rsid w:val="00860AD1"/>
    <w:rsid w:val="008652E8"/>
    <w:rsid w:val="00870679"/>
    <w:rsid w:val="00870E40"/>
    <w:rsid w:val="00881540"/>
    <w:rsid w:val="00886E49"/>
    <w:rsid w:val="00886EA7"/>
    <w:rsid w:val="00892B4C"/>
    <w:rsid w:val="00893268"/>
    <w:rsid w:val="0089344F"/>
    <w:rsid w:val="00894520"/>
    <w:rsid w:val="008A72B5"/>
    <w:rsid w:val="008B3130"/>
    <w:rsid w:val="008B363D"/>
    <w:rsid w:val="008B547D"/>
    <w:rsid w:val="008B5C48"/>
    <w:rsid w:val="008B7F10"/>
    <w:rsid w:val="008C0445"/>
    <w:rsid w:val="008C2278"/>
    <w:rsid w:val="008D3ED9"/>
    <w:rsid w:val="008D3FF8"/>
    <w:rsid w:val="008E1E4D"/>
    <w:rsid w:val="008F255E"/>
    <w:rsid w:val="008F3DC8"/>
    <w:rsid w:val="00901BD8"/>
    <w:rsid w:val="00903A35"/>
    <w:rsid w:val="00913703"/>
    <w:rsid w:val="00920847"/>
    <w:rsid w:val="00922624"/>
    <w:rsid w:val="00923BDA"/>
    <w:rsid w:val="0093617A"/>
    <w:rsid w:val="009411A5"/>
    <w:rsid w:val="00942AEE"/>
    <w:rsid w:val="009444F7"/>
    <w:rsid w:val="00946A7C"/>
    <w:rsid w:val="00950DB1"/>
    <w:rsid w:val="00952C83"/>
    <w:rsid w:val="00956A30"/>
    <w:rsid w:val="00957418"/>
    <w:rsid w:val="009610C6"/>
    <w:rsid w:val="0096194F"/>
    <w:rsid w:val="00963243"/>
    <w:rsid w:val="009648EE"/>
    <w:rsid w:val="00966E7D"/>
    <w:rsid w:val="00970630"/>
    <w:rsid w:val="00971A1F"/>
    <w:rsid w:val="009734B7"/>
    <w:rsid w:val="00975FE1"/>
    <w:rsid w:val="00983FE2"/>
    <w:rsid w:val="00986B97"/>
    <w:rsid w:val="00994A41"/>
    <w:rsid w:val="009A380A"/>
    <w:rsid w:val="009A3860"/>
    <w:rsid w:val="009A3A36"/>
    <w:rsid w:val="009A4EEE"/>
    <w:rsid w:val="009A4F31"/>
    <w:rsid w:val="009B05AD"/>
    <w:rsid w:val="009B18A3"/>
    <w:rsid w:val="009B5557"/>
    <w:rsid w:val="009C4E0D"/>
    <w:rsid w:val="009D5B5E"/>
    <w:rsid w:val="009D6400"/>
    <w:rsid w:val="009D7770"/>
    <w:rsid w:val="009D7C12"/>
    <w:rsid w:val="009F65A8"/>
    <w:rsid w:val="009F7747"/>
    <w:rsid w:val="00A00A06"/>
    <w:rsid w:val="00A05A33"/>
    <w:rsid w:val="00A14F22"/>
    <w:rsid w:val="00A171E5"/>
    <w:rsid w:val="00A17810"/>
    <w:rsid w:val="00A212A7"/>
    <w:rsid w:val="00A21523"/>
    <w:rsid w:val="00A26720"/>
    <w:rsid w:val="00A33BD9"/>
    <w:rsid w:val="00A40C3F"/>
    <w:rsid w:val="00A4182C"/>
    <w:rsid w:val="00A42881"/>
    <w:rsid w:val="00A50B2A"/>
    <w:rsid w:val="00A51740"/>
    <w:rsid w:val="00A54A48"/>
    <w:rsid w:val="00A551E2"/>
    <w:rsid w:val="00A56849"/>
    <w:rsid w:val="00A656E5"/>
    <w:rsid w:val="00A6734E"/>
    <w:rsid w:val="00A809DB"/>
    <w:rsid w:val="00A83C13"/>
    <w:rsid w:val="00A86EB5"/>
    <w:rsid w:val="00A91773"/>
    <w:rsid w:val="00A92854"/>
    <w:rsid w:val="00A92CA8"/>
    <w:rsid w:val="00A967AB"/>
    <w:rsid w:val="00AA1889"/>
    <w:rsid w:val="00AB0AAF"/>
    <w:rsid w:val="00AB251B"/>
    <w:rsid w:val="00AB5108"/>
    <w:rsid w:val="00AB6D34"/>
    <w:rsid w:val="00AC24BF"/>
    <w:rsid w:val="00AD56C4"/>
    <w:rsid w:val="00AD7FE5"/>
    <w:rsid w:val="00AE5530"/>
    <w:rsid w:val="00AF050A"/>
    <w:rsid w:val="00AF6F33"/>
    <w:rsid w:val="00B031EF"/>
    <w:rsid w:val="00B07839"/>
    <w:rsid w:val="00B11405"/>
    <w:rsid w:val="00B12602"/>
    <w:rsid w:val="00B138E9"/>
    <w:rsid w:val="00B179E3"/>
    <w:rsid w:val="00B21480"/>
    <w:rsid w:val="00B245AA"/>
    <w:rsid w:val="00B34FF8"/>
    <w:rsid w:val="00B43645"/>
    <w:rsid w:val="00B46537"/>
    <w:rsid w:val="00B5181A"/>
    <w:rsid w:val="00B52BE9"/>
    <w:rsid w:val="00B54730"/>
    <w:rsid w:val="00B56091"/>
    <w:rsid w:val="00B60F6C"/>
    <w:rsid w:val="00B663FA"/>
    <w:rsid w:val="00B72848"/>
    <w:rsid w:val="00B731A6"/>
    <w:rsid w:val="00B76824"/>
    <w:rsid w:val="00B768A1"/>
    <w:rsid w:val="00B81C3C"/>
    <w:rsid w:val="00B87AB7"/>
    <w:rsid w:val="00B934BF"/>
    <w:rsid w:val="00B96E00"/>
    <w:rsid w:val="00BA72B7"/>
    <w:rsid w:val="00BA7674"/>
    <w:rsid w:val="00BB08C4"/>
    <w:rsid w:val="00BB0EB0"/>
    <w:rsid w:val="00BC0005"/>
    <w:rsid w:val="00BD49FA"/>
    <w:rsid w:val="00BD72A5"/>
    <w:rsid w:val="00BE22EC"/>
    <w:rsid w:val="00BE4966"/>
    <w:rsid w:val="00BE5D22"/>
    <w:rsid w:val="00BE7970"/>
    <w:rsid w:val="00BF526E"/>
    <w:rsid w:val="00BF743C"/>
    <w:rsid w:val="00C00906"/>
    <w:rsid w:val="00C014A9"/>
    <w:rsid w:val="00C07C74"/>
    <w:rsid w:val="00C12784"/>
    <w:rsid w:val="00C16276"/>
    <w:rsid w:val="00C2142E"/>
    <w:rsid w:val="00C21766"/>
    <w:rsid w:val="00C22FCF"/>
    <w:rsid w:val="00C2334E"/>
    <w:rsid w:val="00C2713A"/>
    <w:rsid w:val="00C34FD0"/>
    <w:rsid w:val="00C40AA1"/>
    <w:rsid w:val="00C5791E"/>
    <w:rsid w:val="00C625E3"/>
    <w:rsid w:val="00C65B20"/>
    <w:rsid w:val="00C67AE3"/>
    <w:rsid w:val="00C76271"/>
    <w:rsid w:val="00C77436"/>
    <w:rsid w:val="00C829B3"/>
    <w:rsid w:val="00C855D2"/>
    <w:rsid w:val="00C925E7"/>
    <w:rsid w:val="00CA09F5"/>
    <w:rsid w:val="00CA152B"/>
    <w:rsid w:val="00CB03D7"/>
    <w:rsid w:val="00CB046A"/>
    <w:rsid w:val="00CB4602"/>
    <w:rsid w:val="00CB7FB3"/>
    <w:rsid w:val="00CC01B0"/>
    <w:rsid w:val="00CC11A8"/>
    <w:rsid w:val="00CD5E4A"/>
    <w:rsid w:val="00CD62C4"/>
    <w:rsid w:val="00CD71E9"/>
    <w:rsid w:val="00CE32ED"/>
    <w:rsid w:val="00CF0062"/>
    <w:rsid w:val="00CF25E8"/>
    <w:rsid w:val="00CF4293"/>
    <w:rsid w:val="00D031E9"/>
    <w:rsid w:val="00D06F00"/>
    <w:rsid w:val="00D14578"/>
    <w:rsid w:val="00D16E91"/>
    <w:rsid w:val="00D17260"/>
    <w:rsid w:val="00D22C2E"/>
    <w:rsid w:val="00D24465"/>
    <w:rsid w:val="00D27BF8"/>
    <w:rsid w:val="00D30D70"/>
    <w:rsid w:val="00D30FF6"/>
    <w:rsid w:val="00D4084B"/>
    <w:rsid w:val="00D46039"/>
    <w:rsid w:val="00D471A9"/>
    <w:rsid w:val="00D54F1B"/>
    <w:rsid w:val="00D57D7B"/>
    <w:rsid w:val="00D60DA9"/>
    <w:rsid w:val="00D66CF4"/>
    <w:rsid w:val="00D714E2"/>
    <w:rsid w:val="00D7289E"/>
    <w:rsid w:val="00D73D53"/>
    <w:rsid w:val="00D82CF5"/>
    <w:rsid w:val="00D838A0"/>
    <w:rsid w:val="00D84BA5"/>
    <w:rsid w:val="00D871C4"/>
    <w:rsid w:val="00D8785A"/>
    <w:rsid w:val="00D91349"/>
    <w:rsid w:val="00D91D19"/>
    <w:rsid w:val="00D92E3B"/>
    <w:rsid w:val="00D93BC0"/>
    <w:rsid w:val="00DB0E95"/>
    <w:rsid w:val="00DB12AD"/>
    <w:rsid w:val="00DC0C4F"/>
    <w:rsid w:val="00DC1213"/>
    <w:rsid w:val="00DC6E1E"/>
    <w:rsid w:val="00DC70F6"/>
    <w:rsid w:val="00DC724A"/>
    <w:rsid w:val="00DD5F49"/>
    <w:rsid w:val="00DF4482"/>
    <w:rsid w:val="00E05651"/>
    <w:rsid w:val="00E068AA"/>
    <w:rsid w:val="00E15DED"/>
    <w:rsid w:val="00E258FC"/>
    <w:rsid w:val="00E30348"/>
    <w:rsid w:val="00E339EA"/>
    <w:rsid w:val="00E52879"/>
    <w:rsid w:val="00E5408B"/>
    <w:rsid w:val="00E552BE"/>
    <w:rsid w:val="00E55791"/>
    <w:rsid w:val="00E56340"/>
    <w:rsid w:val="00E57484"/>
    <w:rsid w:val="00E67009"/>
    <w:rsid w:val="00E704FD"/>
    <w:rsid w:val="00E739E5"/>
    <w:rsid w:val="00E74561"/>
    <w:rsid w:val="00E74935"/>
    <w:rsid w:val="00E75D6F"/>
    <w:rsid w:val="00E847C5"/>
    <w:rsid w:val="00E8609B"/>
    <w:rsid w:val="00E92BF0"/>
    <w:rsid w:val="00E93D73"/>
    <w:rsid w:val="00E94718"/>
    <w:rsid w:val="00E95FFE"/>
    <w:rsid w:val="00EA0820"/>
    <w:rsid w:val="00EB1FC2"/>
    <w:rsid w:val="00EB24EC"/>
    <w:rsid w:val="00EB70EA"/>
    <w:rsid w:val="00EC1DAF"/>
    <w:rsid w:val="00ED0DCA"/>
    <w:rsid w:val="00ED47A7"/>
    <w:rsid w:val="00EE1EE7"/>
    <w:rsid w:val="00EF4A28"/>
    <w:rsid w:val="00EF6AF5"/>
    <w:rsid w:val="00EF7840"/>
    <w:rsid w:val="00F019E9"/>
    <w:rsid w:val="00F03760"/>
    <w:rsid w:val="00F05DFC"/>
    <w:rsid w:val="00F072E8"/>
    <w:rsid w:val="00F07A48"/>
    <w:rsid w:val="00F143A1"/>
    <w:rsid w:val="00F1480F"/>
    <w:rsid w:val="00F179F3"/>
    <w:rsid w:val="00F2072B"/>
    <w:rsid w:val="00F34277"/>
    <w:rsid w:val="00F3711A"/>
    <w:rsid w:val="00F4372E"/>
    <w:rsid w:val="00F453FE"/>
    <w:rsid w:val="00F71825"/>
    <w:rsid w:val="00F80169"/>
    <w:rsid w:val="00F81514"/>
    <w:rsid w:val="00F82200"/>
    <w:rsid w:val="00F85FAD"/>
    <w:rsid w:val="00F86352"/>
    <w:rsid w:val="00F87040"/>
    <w:rsid w:val="00F870DD"/>
    <w:rsid w:val="00F9445C"/>
    <w:rsid w:val="00F95A32"/>
    <w:rsid w:val="00FA1D8A"/>
    <w:rsid w:val="00FA3FD9"/>
    <w:rsid w:val="00FA6AF6"/>
    <w:rsid w:val="00FA7D65"/>
    <w:rsid w:val="00FB593A"/>
    <w:rsid w:val="00FC1AD0"/>
    <w:rsid w:val="00FC20D8"/>
    <w:rsid w:val="00FC2F7C"/>
    <w:rsid w:val="00FC3D4E"/>
    <w:rsid w:val="00FC6D99"/>
    <w:rsid w:val="00FC72FB"/>
    <w:rsid w:val="00FD162B"/>
    <w:rsid w:val="00FE08CB"/>
    <w:rsid w:val="00FE0900"/>
    <w:rsid w:val="00FE3C08"/>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CC7CFA"/>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1A7C87"/>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9D50DA"/>
    <w:rsid w:val="10C359D9"/>
    <w:rsid w:val="10F70D5C"/>
    <w:rsid w:val="11011524"/>
    <w:rsid w:val="110877A1"/>
    <w:rsid w:val="110D72EA"/>
    <w:rsid w:val="110E7959"/>
    <w:rsid w:val="1119722C"/>
    <w:rsid w:val="1127264D"/>
    <w:rsid w:val="11337646"/>
    <w:rsid w:val="11434434"/>
    <w:rsid w:val="114A05F1"/>
    <w:rsid w:val="115C58D6"/>
    <w:rsid w:val="11604BE2"/>
    <w:rsid w:val="118C0A0B"/>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0007CF"/>
    <w:rsid w:val="131276BB"/>
    <w:rsid w:val="13153AEF"/>
    <w:rsid w:val="134F7B0B"/>
    <w:rsid w:val="13683A5C"/>
    <w:rsid w:val="137C5217"/>
    <w:rsid w:val="13917553"/>
    <w:rsid w:val="13B07F3E"/>
    <w:rsid w:val="13B26405"/>
    <w:rsid w:val="13BF5ED3"/>
    <w:rsid w:val="13E2594E"/>
    <w:rsid w:val="13FD1C15"/>
    <w:rsid w:val="14083C98"/>
    <w:rsid w:val="140876D8"/>
    <w:rsid w:val="140A2916"/>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5361E"/>
    <w:rsid w:val="15B66B91"/>
    <w:rsid w:val="15C3420A"/>
    <w:rsid w:val="15E47F68"/>
    <w:rsid w:val="15FF6EEC"/>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A08B7"/>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0F65E9"/>
    <w:rsid w:val="1A1C2BAB"/>
    <w:rsid w:val="1A1F124B"/>
    <w:rsid w:val="1A210F06"/>
    <w:rsid w:val="1A251079"/>
    <w:rsid w:val="1A28484F"/>
    <w:rsid w:val="1A3573C0"/>
    <w:rsid w:val="1A535E7B"/>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EF5C7E"/>
    <w:rsid w:val="1EFF6434"/>
    <w:rsid w:val="1F0C5EAA"/>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BD411B"/>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8A4219"/>
    <w:rsid w:val="239051E5"/>
    <w:rsid w:val="23924A0F"/>
    <w:rsid w:val="23987B60"/>
    <w:rsid w:val="239D13E8"/>
    <w:rsid w:val="239F6D5D"/>
    <w:rsid w:val="239F7F68"/>
    <w:rsid w:val="23A56D9E"/>
    <w:rsid w:val="23ED0F94"/>
    <w:rsid w:val="23FC3011"/>
    <w:rsid w:val="240D18BD"/>
    <w:rsid w:val="245E7CB8"/>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B6DE8"/>
    <w:rsid w:val="265F04C1"/>
    <w:rsid w:val="266175D7"/>
    <w:rsid w:val="267440C5"/>
    <w:rsid w:val="268C256C"/>
    <w:rsid w:val="269F48BD"/>
    <w:rsid w:val="26A7223A"/>
    <w:rsid w:val="26B71A8B"/>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0972AD"/>
    <w:rsid w:val="293734A8"/>
    <w:rsid w:val="294E0AA4"/>
    <w:rsid w:val="29661104"/>
    <w:rsid w:val="296735A6"/>
    <w:rsid w:val="296D7E15"/>
    <w:rsid w:val="29962D19"/>
    <w:rsid w:val="29AD3BB2"/>
    <w:rsid w:val="29B4309C"/>
    <w:rsid w:val="29C30BAC"/>
    <w:rsid w:val="29CD7458"/>
    <w:rsid w:val="29D9048F"/>
    <w:rsid w:val="29EF70CC"/>
    <w:rsid w:val="2A1C62F4"/>
    <w:rsid w:val="2A5F0A9A"/>
    <w:rsid w:val="2A7C3E39"/>
    <w:rsid w:val="2A802A87"/>
    <w:rsid w:val="2A931BB9"/>
    <w:rsid w:val="2A9D346A"/>
    <w:rsid w:val="2AA92684"/>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BE10A2"/>
    <w:rsid w:val="2CC23437"/>
    <w:rsid w:val="2CC27AB8"/>
    <w:rsid w:val="2CC379B0"/>
    <w:rsid w:val="2CEF3C54"/>
    <w:rsid w:val="2CF23870"/>
    <w:rsid w:val="2D006219"/>
    <w:rsid w:val="2D0211E6"/>
    <w:rsid w:val="2D05566F"/>
    <w:rsid w:val="2D0E47C3"/>
    <w:rsid w:val="2D11170D"/>
    <w:rsid w:val="2D13298D"/>
    <w:rsid w:val="2D221D5D"/>
    <w:rsid w:val="2D2A0414"/>
    <w:rsid w:val="2D383726"/>
    <w:rsid w:val="2D386439"/>
    <w:rsid w:val="2D7A600E"/>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CB4055"/>
    <w:rsid w:val="2ECC1AD7"/>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39D3"/>
    <w:rsid w:val="31644472"/>
    <w:rsid w:val="31645690"/>
    <w:rsid w:val="316D5BBF"/>
    <w:rsid w:val="3170139F"/>
    <w:rsid w:val="317213BC"/>
    <w:rsid w:val="317D02F3"/>
    <w:rsid w:val="319567AC"/>
    <w:rsid w:val="31AC3F23"/>
    <w:rsid w:val="31D94323"/>
    <w:rsid w:val="31F43EF2"/>
    <w:rsid w:val="320F656E"/>
    <w:rsid w:val="3229313A"/>
    <w:rsid w:val="322A09EC"/>
    <w:rsid w:val="322B60F3"/>
    <w:rsid w:val="322E6D47"/>
    <w:rsid w:val="32343227"/>
    <w:rsid w:val="32343F81"/>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061145"/>
    <w:rsid w:val="34195765"/>
    <w:rsid w:val="3435099A"/>
    <w:rsid w:val="343B5578"/>
    <w:rsid w:val="34510B5E"/>
    <w:rsid w:val="3465056A"/>
    <w:rsid w:val="346866A1"/>
    <w:rsid w:val="34700522"/>
    <w:rsid w:val="348167F0"/>
    <w:rsid w:val="348C36E4"/>
    <w:rsid w:val="34921598"/>
    <w:rsid w:val="349A1C0D"/>
    <w:rsid w:val="34A75868"/>
    <w:rsid w:val="34A83FD4"/>
    <w:rsid w:val="34C804C4"/>
    <w:rsid w:val="34E261D0"/>
    <w:rsid w:val="34E3740B"/>
    <w:rsid w:val="350D2053"/>
    <w:rsid w:val="350D51A0"/>
    <w:rsid w:val="35286BF7"/>
    <w:rsid w:val="352D06F4"/>
    <w:rsid w:val="353401D0"/>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CD76BE"/>
    <w:rsid w:val="38FA192C"/>
    <w:rsid w:val="38FB4BD9"/>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3262B"/>
    <w:rsid w:val="3A380799"/>
    <w:rsid w:val="3A476B5E"/>
    <w:rsid w:val="3A4B0E8F"/>
    <w:rsid w:val="3A682CE2"/>
    <w:rsid w:val="3A711825"/>
    <w:rsid w:val="3A931991"/>
    <w:rsid w:val="3AA82CF8"/>
    <w:rsid w:val="3AAC5B36"/>
    <w:rsid w:val="3AD06974"/>
    <w:rsid w:val="3ADA42A0"/>
    <w:rsid w:val="3AED2DDA"/>
    <w:rsid w:val="3AF1226A"/>
    <w:rsid w:val="3AF21E9B"/>
    <w:rsid w:val="3B0A7A50"/>
    <w:rsid w:val="3B105BA8"/>
    <w:rsid w:val="3B2414E4"/>
    <w:rsid w:val="3B2542DD"/>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0A2F55"/>
    <w:rsid w:val="3C3158BF"/>
    <w:rsid w:val="3C512C6A"/>
    <w:rsid w:val="3C5E6096"/>
    <w:rsid w:val="3C6A230D"/>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456CC"/>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EFE522E"/>
    <w:rsid w:val="3F227ECC"/>
    <w:rsid w:val="3F2A1510"/>
    <w:rsid w:val="3F323523"/>
    <w:rsid w:val="3F577277"/>
    <w:rsid w:val="3F59407A"/>
    <w:rsid w:val="3F653510"/>
    <w:rsid w:val="3F963935"/>
    <w:rsid w:val="3F963B82"/>
    <w:rsid w:val="3F9F2C2E"/>
    <w:rsid w:val="3FBD7ADB"/>
    <w:rsid w:val="3FED10C4"/>
    <w:rsid w:val="3FFD69BE"/>
    <w:rsid w:val="40115E5D"/>
    <w:rsid w:val="40142B28"/>
    <w:rsid w:val="402551CC"/>
    <w:rsid w:val="404C0EDB"/>
    <w:rsid w:val="405A7340"/>
    <w:rsid w:val="406563D6"/>
    <w:rsid w:val="406B7B27"/>
    <w:rsid w:val="408563A3"/>
    <w:rsid w:val="40A1164F"/>
    <w:rsid w:val="40AD7C5B"/>
    <w:rsid w:val="40CD5F0B"/>
    <w:rsid w:val="40DD4729"/>
    <w:rsid w:val="40EB7E0B"/>
    <w:rsid w:val="40F1349D"/>
    <w:rsid w:val="411E2BE4"/>
    <w:rsid w:val="4136428A"/>
    <w:rsid w:val="413A144A"/>
    <w:rsid w:val="41531F93"/>
    <w:rsid w:val="41694287"/>
    <w:rsid w:val="416948A9"/>
    <w:rsid w:val="416B194D"/>
    <w:rsid w:val="41845BCF"/>
    <w:rsid w:val="418B2251"/>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00EB0"/>
    <w:rsid w:val="43E63027"/>
    <w:rsid w:val="43F669C3"/>
    <w:rsid w:val="44205D19"/>
    <w:rsid w:val="442C10DA"/>
    <w:rsid w:val="44314B0E"/>
    <w:rsid w:val="443B54A2"/>
    <w:rsid w:val="444509B6"/>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7208A3"/>
    <w:rsid w:val="46810023"/>
    <w:rsid w:val="468354F8"/>
    <w:rsid w:val="46836109"/>
    <w:rsid w:val="46880532"/>
    <w:rsid w:val="468B0189"/>
    <w:rsid w:val="46995FD1"/>
    <w:rsid w:val="46A179C8"/>
    <w:rsid w:val="46B06667"/>
    <w:rsid w:val="46C35907"/>
    <w:rsid w:val="46F57C53"/>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3E1"/>
    <w:rsid w:val="4A2057D8"/>
    <w:rsid w:val="4A284B3F"/>
    <w:rsid w:val="4A5A35C4"/>
    <w:rsid w:val="4A6F2547"/>
    <w:rsid w:val="4A861680"/>
    <w:rsid w:val="4A8764D3"/>
    <w:rsid w:val="4A980B3E"/>
    <w:rsid w:val="4AC77F8B"/>
    <w:rsid w:val="4AD14F9E"/>
    <w:rsid w:val="4AD74EF4"/>
    <w:rsid w:val="4AED5C11"/>
    <w:rsid w:val="4AFF253A"/>
    <w:rsid w:val="4B096721"/>
    <w:rsid w:val="4B151DD8"/>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5F3BCF"/>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EA66FB"/>
    <w:rsid w:val="50000326"/>
    <w:rsid w:val="5012456C"/>
    <w:rsid w:val="501B0160"/>
    <w:rsid w:val="5028413A"/>
    <w:rsid w:val="5034185C"/>
    <w:rsid w:val="50391B46"/>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886AD1"/>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66031A"/>
    <w:rsid w:val="56737273"/>
    <w:rsid w:val="56773C48"/>
    <w:rsid w:val="56A95860"/>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CC429A"/>
    <w:rsid w:val="58DC744B"/>
    <w:rsid w:val="58F609E4"/>
    <w:rsid w:val="58FB67BC"/>
    <w:rsid w:val="59066EFD"/>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AE573E"/>
    <w:rsid w:val="5AD17E8D"/>
    <w:rsid w:val="5AD937F3"/>
    <w:rsid w:val="5ADB5FCA"/>
    <w:rsid w:val="5AE30663"/>
    <w:rsid w:val="5AE36AFC"/>
    <w:rsid w:val="5AE47198"/>
    <w:rsid w:val="5AEF3CA7"/>
    <w:rsid w:val="5AF16F61"/>
    <w:rsid w:val="5AFB0199"/>
    <w:rsid w:val="5B0001EA"/>
    <w:rsid w:val="5B2D4307"/>
    <w:rsid w:val="5B5041D6"/>
    <w:rsid w:val="5B554FD4"/>
    <w:rsid w:val="5B6B25D0"/>
    <w:rsid w:val="5B6B4549"/>
    <w:rsid w:val="5BAD031C"/>
    <w:rsid w:val="5BB36D0A"/>
    <w:rsid w:val="5BD03C5A"/>
    <w:rsid w:val="5BD33975"/>
    <w:rsid w:val="5BDA3BB3"/>
    <w:rsid w:val="5BDA775F"/>
    <w:rsid w:val="5BDB14E7"/>
    <w:rsid w:val="5BEA7806"/>
    <w:rsid w:val="5BED1355"/>
    <w:rsid w:val="5C035D5C"/>
    <w:rsid w:val="5C054372"/>
    <w:rsid w:val="5C0B1081"/>
    <w:rsid w:val="5C2E76F3"/>
    <w:rsid w:val="5C531DAC"/>
    <w:rsid w:val="5C5F19A2"/>
    <w:rsid w:val="5C6742FC"/>
    <w:rsid w:val="5C7870C9"/>
    <w:rsid w:val="5C793AF2"/>
    <w:rsid w:val="5C7E008D"/>
    <w:rsid w:val="5C885120"/>
    <w:rsid w:val="5C8D094F"/>
    <w:rsid w:val="5C9C3B2C"/>
    <w:rsid w:val="5CAA3CDC"/>
    <w:rsid w:val="5CC14996"/>
    <w:rsid w:val="5CDB13F1"/>
    <w:rsid w:val="5CE42BFC"/>
    <w:rsid w:val="5D08718A"/>
    <w:rsid w:val="5D212F3E"/>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8706D"/>
    <w:rsid w:val="5EEC29C3"/>
    <w:rsid w:val="5EF527AD"/>
    <w:rsid w:val="5F0241A8"/>
    <w:rsid w:val="5F031737"/>
    <w:rsid w:val="5F1A1471"/>
    <w:rsid w:val="5F1B570F"/>
    <w:rsid w:val="5F4013BA"/>
    <w:rsid w:val="5F473834"/>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4D3C7D"/>
    <w:rsid w:val="616270EF"/>
    <w:rsid w:val="61706EDF"/>
    <w:rsid w:val="619B1498"/>
    <w:rsid w:val="619B3BCB"/>
    <w:rsid w:val="61C5760F"/>
    <w:rsid w:val="61CB09F2"/>
    <w:rsid w:val="61F34165"/>
    <w:rsid w:val="62053AEE"/>
    <w:rsid w:val="62426D4A"/>
    <w:rsid w:val="6264571E"/>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34E6E"/>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637E1"/>
    <w:rsid w:val="688F77C3"/>
    <w:rsid w:val="68A9751A"/>
    <w:rsid w:val="68AC366C"/>
    <w:rsid w:val="68B329E9"/>
    <w:rsid w:val="69030906"/>
    <w:rsid w:val="692C4F44"/>
    <w:rsid w:val="69326C25"/>
    <w:rsid w:val="69477D24"/>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4188C"/>
    <w:rsid w:val="73062CBE"/>
    <w:rsid w:val="73297EB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9E22AE"/>
    <w:rsid w:val="75B9274E"/>
    <w:rsid w:val="75F83FB4"/>
    <w:rsid w:val="75F9318E"/>
    <w:rsid w:val="75FC2E47"/>
    <w:rsid w:val="760E47B2"/>
    <w:rsid w:val="76631090"/>
    <w:rsid w:val="76703988"/>
    <w:rsid w:val="7672217C"/>
    <w:rsid w:val="76A12DC3"/>
    <w:rsid w:val="76D15B17"/>
    <w:rsid w:val="77186B1E"/>
    <w:rsid w:val="77645C7D"/>
    <w:rsid w:val="777439C1"/>
    <w:rsid w:val="77886449"/>
    <w:rsid w:val="778B1158"/>
    <w:rsid w:val="77961505"/>
    <w:rsid w:val="77B15DF4"/>
    <w:rsid w:val="77B856B5"/>
    <w:rsid w:val="77CB35CD"/>
    <w:rsid w:val="78076895"/>
    <w:rsid w:val="78091695"/>
    <w:rsid w:val="78151AE7"/>
    <w:rsid w:val="781D0ABF"/>
    <w:rsid w:val="782B5948"/>
    <w:rsid w:val="78602ABF"/>
    <w:rsid w:val="78665FE4"/>
    <w:rsid w:val="786E0FFE"/>
    <w:rsid w:val="78A93133"/>
    <w:rsid w:val="78C37715"/>
    <w:rsid w:val="78D02FB6"/>
    <w:rsid w:val="78E43768"/>
    <w:rsid w:val="78E47082"/>
    <w:rsid w:val="78FD3867"/>
    <w:rsid w:val="7912402A"/>
    <w:rsid w:val="79214FA6"/>
    <w:rsid w:val="79367FB8"/>
    <w:rsid w:val="79392A29"/>
    <w:rsid w:val="79583AEC"/>
    <w:rsid w:val="795C7162"/>
    <w:rsid w:val="797812D7"/>
    <w:rsid w:val="799D7539"/>
    <w:rsid w:val="799F72C4"/>
    <w:rsid w:val="79A20557"/>
    <w:rsid w:val="79AB7A8E"/>
    <w:rsid w:val="79AC0207"/>
    <w:rsid w:val="79CB5BC6"/>
    <w:rsid w:val="79D0709A"/>
    <w:rsid w:val="79DD5264"/>
    <w:rsid w:val="79E554A8"/>
    <w:rsid w:val="79FD492D"/>
    <w:rsid w:val="7A087CF7"/>
    <w:rsid w:val="7A13564A"/>
    <w:rsid w:val="7A2E5C6D"/>
    <w:rsid w:val="7A303322"/>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AD2AAD"/>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A7CBD"/>
    <w:rsid w:val="7DFC10B6"/>
    <w:rsid w:val="7E0B2B81"/>
    <w:rsid w:val="7E0E7FD0"/>
    <w:rsid w:val="7E1A42CC"/>
    <w:rsid w:val="7E1B6002"/>
    <w:rsid w:val="7E1F4180"/>
    <w:rsid w:val="7E433210"/>
    <w:rsid w:val="7E575AC2"/>
    <w:rsid w:val="7E580C80"/>
    <w:rsid w:val="7E68207B"/>
    <w:rsid w:val="7E6E1C60"/>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16630"/>
  <w15:docId w15:val="{658815ED-1EFC-43B0-9D69-2D1D57320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50" w:afterLines="50" w:after="160" w:line="259" w:lineRule="auto"/>
      <w:jc w:val="both"/>
    </w:pPr>
    <w:rPr>
      <w:kern w:val="2"/>
      <w:sz w:val="21"/>
      <w:lang w:val="en-US" w:eastAsia="zh-CN"/>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uiPriority w:val="9"/>
    <w:unhideWhenUsed/>
    <w:qFormat/>
    <w:pPr>
      <w:spacing w:beforeLines="0" w:afterLines="0" w:line="372" w:lineRule="auto"/>
      <w:outlineLvl w:val="3"/>
    </w:pPr>
    <w:rPr>
      <w:rFonts w:eastAsia="SimHei"/>
      <w:b/>
      <w:sz w:val="28"/>
    </w:rPr>
  </w:style>
  <w:style w:type="paragraph" w:styleId="Heading5">
    <w:name w:val="heading 5"/>
    <w:basedOn w:val="Heading4"/>
    <w:next w:val="Normal"/>
    <w:uiPriority w:val="9"/>
    <w:unhideWhenUsed/>
    <w:qFormat/>
    <w:pPr>
      <w:spacing w:before="10" w:after="10" w:line="240" w:lineRule="auto"/>
      <w:outlineLvl w:val="4"/>
    </w:pPr>
    <w:rPr>
      <w:rFonts w:ascii="Times New Roman" w:eastAsia="SimSun" w:hAnsi="Times New Roman"/>
      <w:sz w:val="21"/>
      <w:u w:val="single"/>
    </w:rPr>
  </w:style>
  <w:style w:type="paragraph" w:styleId="Heading6">
    <w:name w:val="heading 6"/>
    <w:basedOn w:val="H6"/>
    <w:next w:val="Normal"/>
    <w:qFormat/>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Caption">
    <w:name w:val="caption"/>
    <w:basedOn w:val="Normal"/>
    <w:next w:val="Normal"/>
    <w:uiPriority w:val="99"/>
    <w:unhideWhenUsed/>
    <w:qFormat/>
    <w:rPr>
      <w:rFonts w:ascii="Arial" w:eastAsia="SimHei" w:hAnsi="Arial"/>
      <w:sz w:val="20"/>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qFormat/>
  </w:style>
  <w:style w:type="paragraph" w:styleId="BodyText">
    <w:name w:val="Body Text"/>
    <w:basedOn w:val="Normal"/>
    <w:qFormat/>
    <w:pPr>
      <w:spacing w:after="120"/>
    </w:pPr>
    <w:rPr>
      <w:rFonts w:ascii="Times" w:hAnsi="Times"/>
      <w:szCs w:val="24"/>
    </w:rPr>
  </w:style>
  <w:style w:type="paragraph" w:styleId="List2">
    <w:name w:val="List 2"/>
    <w:basedOn w:val="List"/>
    <w:qFormat/>
    <w:pPr>
      <w:ind w:left="851"/>
    </w:pPr>
  </w:style>
  <w:style w:type="paragraph" w:styleId="List">
    <w:name w:val="List"/>
    <w:basedOn w:val="Normal"/>
    <w:qFormat/>
    <w:pPr>
      <w:ind w:left="568" w:hanging="284"/>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tabs>
        <w:tab w:val="decimal" w:pos="0"/>
        <w:tab w:val="right" w:pos="9660"/>
      </w:tabs>
      <w:ind w:rightChars="200" w:right="420"/>
      <w:jc w:val="left"/>
    </w:pPr>
    <w:rPr>
      <w:b/>
      <w:bCs/>
      <w:i/>
      <w:iCs/>
      <w:sz w:val="20"/>
    </w:rPr>
  </w:style>
  <w:style w:type="paragraph" w:styleId="List4">
    <w:name w:val="List 4"/>
    <w:basedOn w:val="List3"/>
    <w:qFormat/>
    <w:pPr>
      <w:ind w:left="1418"/>
    </w:pPr>
  </w:style>
  <w:style w:type="paragraph" w:styleId="NormalWeb">
    <w:name w:val="Normal (Web)"/>
    <w:basedOn w:val="Normal"/>
    <w:uiPriority w:val="99"/>
    <w:unhideWhenUsed/>
    <w:qFormat/>
    <w:pPr>
      <w:spacing w:beforeAutospacing="1"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pPr>
      <w:jc w:val="left"/>
    </w:pPr>
    <w:rPr>
      <w:b/>
      <w:bCs/>
    </w:rPr>
  </w:style>
  <w:style w:type="table" w:styleId="TableGrid">
    <w:name w:val="Table Grid"/>
    <w:basedOn w:val="TableNormal"/>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rPr>
  </w:style>
  <w:style w:type="character" w:customStyle="1" w:styleId="Heading1Char">
    <w:name w:val="Heading 1 Char"/>
    <w:basedOn w:val="DefaultParagraphFont"/>
    <w:link w:val="Heading1"/>
    <w:qFormat/>
    <w:rPr>
      <w:rFonts w:ascii="Arial" w:eastAsia="MS Mincho" w:hAnsi="Arial" w:cs="Times New Roman"/>
      <w:sz w:val="32"/>
      <w:szCs w:val="20"/>
    </w:rPr>
  </w:style>
  <w:style w:type="character" w:customStyle="1" w:styleId="Heading2Char">
    <w:name w:val="Heading 2 Char"/>
    <w:basedOn w:val="DefaultParagraphFont"/>
    <w:link w:val="Heading2"/>
    <w:qFormat/>
    <w:rPr>
      <w:rFonts w:ascii="Arial" w:eastAsia="MS Mincho" w:hAnsi="Arial" w:cs="Times New Roman"/>
      <w:sz w:val="28"/>
      <w:szCs w:val="20"/>
    </w:rPr>
  </w:style>
  <w:style w:type="character" w:customStyle="1" w:styleId="Heading3Char">
    <w:name w:val="Heading 3 Char"/>
    <w:basedOn w:val="DefaultParagraphFont"/>
    <w:link w:val="Heading3"/>
    <w:qFormat/>
    <w:rPr>
      <w:rFonts w:ascii="Arial" w:eastAsia="MS Mincho" w:hAnsi="Arial" w:cs="Times New Roman"/>
      <w:sz w:val="24"/>
      <w:szCs w:val="20"/>
    </w:rPr>
  </w:style>
  <w:style w:type="character" w:customStyle="1" w:styleId="CommentTextChar">
    <w:name w:val="Comment Text Char"/>
    <w:basedOn w:val="DefaultParagraphFont"/>
    <w:link w:val="CommentText"/>
    <w:qFormat/>
    <w:rPr>
      <w:rFonts w:ascii="Times New Roman" w:eastAsia="SimSun" w:hAnsi="Times New Roman" w:cs="Times New Roman"/>
      <w:szCs w:val="20"/>
    </w:rPr>
  </w:style>
  <w:style w:type="character" w:customStyle="1" w:styleId="FooterChar">
    <w:name w:val="Footer Char"/>
    <w:basedOn w:val="DefaultParagraphFont"/>
    <w:link w:val="Footer"/>
    <w:uiPriority w:val="99"/>
    <w:semiHidden/>
    <w:qFormat/>
    <w:rPr>
      <w:rFonts w:ascii="Times New Roman" w:eastAsia="SimSun" w:hAnsi="Times New Roman" w:cs="Times New Roman"/>
      <w:sz w:val="18"/>
      <w:szCs w:val="18"/>
    </w:rPr>
  </w:style>
  <w:style w:type="character" w:customStyle="1" w:styleId="HeaderChar">
    <w:name w:val="Header Char"/>
    <w:basedOn w:val="DefaultParagraphFont"/>
    <w:link w:val="Header"/>
    <w:semiHidden/>
    <w:qFormat/>
    <w:rPr>
      <w:rFonts w:ascii="Times New Roman" w:eastAsia="SimSun" w:hAnsi="Times New Roman" w:cs="Times New Roman"/>
      <w:sz w:val="18"/>
      <w:szCs w:val="18"/>
    </w:rPr>
  </w:style>
  <w:style w:type="paragraph" w:customStyle="1" w:styleId="References">
    <w:name w:val="References"/>
    <w:basedOn w:val="Normal"/>
    <w:qFormat/>
    <w:pPr>
      <w:numPr>
        <w:numId w:val="2"/>
      </w:numPr>
      <w:spacing w:after="60"/>
    </w:pPr>
    <w:rPr>
      <w:szCs w:val="16"/>
    </w:rPr>
  </w:style>
  <w:style w:type="paragraph" w:styleId="ListParagraph">
    <w:name w:val="List Paragraph"/>
    <w:basedOn w:val="Normal"/>
    <w:link w:val="ListParagraphChar"/>
    <w:uiPriority w:val="34"/>
    <w:qFormat/>
    <w:pPr>
      <w:spacing w:beforeLines="0"/>
      <w:ind w:left="720"/>
      <w:contextualSpacing/>
    </w:pPr>
    <w:rPr>
      <w:rFonts w:eastAsia="Times New Roman"/>
      <w:sz w:val="24"/>
      <w:szCs w:val="24"/>
    </w:rPr>
  </w:style>
  <w:style w:type="character" w:customStyle="1" w:styleId="font21">
    <w:name w:val="font21"/>
    <w:basedOn w:val="DefaultParagraphFont"/>
    <w:qFormat/>
    <w:rPr>
      <w:rFonts w:ascii="Times New Roman" w:hAnsi="Times New Roman" w:cs="Times New Roman" w:hint="default"/>
      <w:color w:val="000000"/>
      <w:sz w:val="20"/>
      <w:szCs w:val="20"/>
      <w:u w:val="none"/>
    </w:rPr>
  </w:style>
  <w:style w:type="character" w:customStyle="1" w:styleId="font11">
    <w:name w:val="font11"/>
    <w:basedOn w:val="DefaultParagraphFont"/>
    <w:qFormat/>
    <w:rPr>
      <w:rFonts w:ascii="Symbol" w:hAnsi="Symbol" w:cs="Symbol" w:hint="default"/>
      <w:b/>
      <w:color w:val="000000"/>
      <w:sz w:val="20"/>
      <w:szCs w:val="20"/>
      <w:u w:val="none"/>
    </w:rPr>
  </w:style>
  <w:style w:type="character" w:customStyle="1" w:styleId="font01">
    <w:name w:val="font01"/>
    <w:basedOn w:val="DefaultParagraphFont"/>
    <w:qFormat/>
    <w:rPr>
      <w:rFonts w:ascii="Symbol" w:hAnsi="Symbol" w:cs="Symbol" w:hint="default"/>
      <w:color w:val="000000"/>
      <w:sz w:val="20"/>
      <w:szCs w:val="20"/>
      <w:u w:val="none"/>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character" w:customStyle="1" w:styleId="ListParagraphChar">
    <w:name w:val="List Paragraph Char"/>
    <w:link w:val="ListParagraph"/>
    <w:uiPriority w:val="34"/>
    <w:qFormat/>
    <w:rPr>
      <w:rFonts w:ascii="Times New Roman" w:eastAsia="Times New Roman" w:hAnsi="Times New Roman" w:cs="Times New Roman"/>
      <w:kern w:val="2"/>
      <w:sz w:val="24"/>
      <w:szCs w:val="24"/>
    </w:rPr>
  </w:style>
  <w:style w:type="character" w:styleId="PlaceholderText">
    <w:name w:val="Placeholder Text"/>
    <w:basedOn w:val="DefaultParagraphFont"/>
    <w:uiPriority w:val="99"/>
    <w:unhideWhenUsed/>
    <w:qFormat/>
    <w:rPr>
      <w:color w:val="80808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1">
    <w:name w:val="修订1"/>
    <w:hidden/>
    <w:uiPriority w:val="99"/>
    <w:semiHidden/>
    <w:qFormat/>
    <w:pPr>
      <w:spacing w:after="160" w:line="259" w:lineRule="auto"/>
    </w:pPr>
    <w:rPr>
      <w:kern w:val="2"/>
      <w:sz w:val="21"/>
      <w:lang w:val="en-US" w:eastAsia="zh-CN"/>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paragraph" w:customStyle="1" w:styleId="2">
    <w:name w:val="修订2"/>
    <w:hidden/>
    <w:uiPriority w:val="99"/>
    <w:unhideWhenUsed/>
    <w:qFormat/>
    <w:pPr>
      <w:spacing w:after="160" w:line="259" w:lineRule="auto"/>
    </w:pPr>
    <w:rPr>
      <w:kern w:val="2"/>
      <w:sz w:val="21"/>
      <w:lang w:val="en-US" w:eastAsia="zh-CN"/>
    </w:rPr>
  </w:style>
  <w:style w:type="paragraph" w:customStyle="1" w:styleId="xmsonormal0">
    <w:name w:val="xmsonormal"/>
    <w:basedOn w:val="Normal"/>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rPr>
  </w:style>
  <w:style w:type="paragraph" w:customStyle="1" w:styleId="xxmsonormal">
    <w:name w:val="x_xmsonormal"/>
    <w:basedOn w:val="Normal"/>
    <w:qFormat/>
    <w:rPr>
      <w:rFonts w:ascii="SimSun" w:hAnsi="SimSun" w:cs="Calibri"/>
      <w:sz w:val="24"/>
    </w:rPr>
  </w:style>
  <w:style w:type="paragraph" w:customStyle="1" w:styleId="YJ-Observation">
    <w:name w:val="YJ-Observation"/>
    <w:basedOn w:val="Normal"/>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BodyText"/>
    <w:qFormat/>
    <w:pPr>
      <w:spacing w:after="60"/>
    </w:pPr>
    <w:rPr>
      <w:rFonts w:ascii="Times New Roman" w:eastAsia="MS Mincho" w:hAnsi="Times New Roman"/>
    </w:rPr>
  </w:style>
  <w:style w:type="paragraph" w:customStyle="1" w:styleId="ListParagraph1">
    <w:name w:val="List Paragraph1"/>
    <w:basedOn w:val="Normal"/>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Normal"/>
    <w:qFormat/>
    <w:pPr>
      <w:numPr>
        <w:numId w:val="4"/>
      </w:numPr>
      <w:jc w:val="left"/>
    </w:pPr>
    <w:rPr>
      <w:rFonts w:eastAsiaTheme="minorEastAsia"/>
      <w:b/>
      <w:bCs/>
      <w:i/>
      <w:iCs/>
      <w:sz w:val="20"/>
      <w:lang w:val="en-GB" w:eastAsia="en-US"/>
    </w:rPr>
  </w:style>
  <w:style w:type="character" w:customStyle="1" w:styleId="contentpasted2">
    <w:name w:val="contentpasted2"/>
    <w:basedOn w:val="DefaultParagraphFont"/>
    <w:qFormat/>
  </w:style>
  <w:style w:type="paragraph" w:customStyle="1" w:styleId="TH">
    <w:name w:val="TH"/>
    <w:basedOn w:val="Normal"/>
    <w:qFormat/>
    <w:pPr>
      <w:keepNext/>
      <w:keepLines/>
      <w:spacing w:before="60" w:after="180"/>
      <w:jc w:val="center"/>
    </w:pPr>
    <w:rPr>
      <w:rFonts w:ascii="Arial" w:eastAsia="Times New Roman" w:hAnsi="Arial"/>
      <w:b/>
      <w:sz w:val="20"/>
      <w:lang w:val="en-GB"/>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EQ">
    <w:name w:val="EQ"/>
    <w:basedOn w:val="Normal"/>
    <w:next w:val="Normal"/>
    <w:qFormat/>
    <w:pPr>
      <w:keepLines/>
      <w:tabs>
        <w:tab w:val="center" w:pos="4536"/>
        <w:tab w:val="right" w:pos="9072"/>
      </w:tabs>
    </w:pPr>
  </w:style>
  <w:style w:type="paragraph" w:customStyle="1" w:styleId="listparagraph0">
    <w:name w:val="listparagraph"/>
    <w:basedOn w:val="Normal"/>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Normal"/>
    <w:qFormat/>
    <w:pPr>
      <w:spacing w:after="0"/>
      <w:ind w:left="1985" w:hanging="1985"/>
    </w:pPr>
    <w:rPr>
      <w:rFonts w:ascii="Arial" w:hAnsi="Arial" w:cs="SimSun"/>
      <w:b/>
      <w:bCs/>
      <w:sz w:val="22"/>
    </w:rPr>
  </w:style>
  <w:style w:type="paragraph" w:customStyle="1" w:styleId="BoldComments">
    <w:name w:val="Bold Comments"/>
    <w:basedOn w:val="SubHeading"/>
    <w:qFormat/>
    <w:rPr>
      <w:lang w:val="zh-CN"/>
    </w:rPr>
  </w:style>
  <w:style w:type="paragraph" w:customStyle="1" w:styleId="SubHeading">
    <w:name w:val="SubHeading"/>
    <w:basedOn w:val="Normal"/>
    <w:next w:val="Doc-title"/>
    <w:qFormat/>
    <w:pPr>
      <w:spacing w:before="240" w:after="60"/>
      <w:outlineLvl w:val="8"/>
    </w:pPr>
    <w:rPr>
      <w:b/>
    </w:rPr>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style>
  <w:style w:type="paragraph" w:customStyle="1" w:styleId="Agreement">
    <w:name w:val="Agreement"/>
    <w:basedOn w:val="Normal"/>
    <w:next w:val="Doc-text2"/>
    <w:uiPriority w:val="99"/>
    <w:qFormat/>
    <w:pPr>
      <w:numPr>
        <w:numId w:val="5"/>
      </w:numPr>
      <w:tabs>
        <w:tab w:val="left" w:pos="1619"/>
      </w:tabs>
      <w:spacing w:before="60"/>
    </w:pPr>
    <w:rPr>
      <w:b/>
    </w:rPr>
  </w:style>
  <w:style w:type="paragraph" w:customStyle="1" w:styleId="Revision1">
    <w:name w:val="Revision1"/>
    <w:hidden/>
    <w:uiPriority w:val="99"/>
    <w:unhideWhenUsed/>
    <w:qFormat/>
    <w:rPr>
      <w:kern w:val="2"/>
      <w:sz w:val="21"/>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rmal1">
    <w:name w:val="Normal1"/>
    <w:qFormat/>
    <w:pPr>
      <w:jc w:val="both"/>
    </w:pPr>
    <w:rPr>
      <w:kern w:val="2"/>
      <w:sz w:val="21"/>
      <w:szCs w:val="21"/>
      <w:lang w:val="en-US" w:eastAsia="zh-CN"/>
    </w:rPr>
  </w:style>
  <w:style w:type="paragraph" w:customStyle="1" w:styleId="Revision2">
    <w:name w:val="Revision2"/>
    <w:hidden/>
    <w:uiPriority w:val="99"/>
    <w:unhideWhenUsed/>
    <w:qFormat/>
    <w:rPr>
      <w:kern w:val="2"/>
      <w:sz w:val="21"/>
      <w:lang w:val="en-US"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Guidance">
    <w:name w:val="Guidance"/>
    <w:basedOn w:val="Normal"/>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Normal"/>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ComeBack">
    <w:name w:val="ComeBack"/>
    <w:basedOn w:val="Doc-text2"/>
    <w:next w:val="Doc-text2"/>
    <w:qFormat/>
    <w:pPr>
      <w:numPr>
        <w:numId w:val="6"/>
      </w:numPr>
      <w:tabs>
        <w:tab w:val="clear" w:pos="1622"/>
      </w:tabs>
      <w:spacing w:beforeLines="0" w:afterLines="0" w:after="0" w:line="240" w:lineRule="auto"/>
      <w:jc w:val="left"/>
    </w:pPr>
    <w:rPr>
      <w:rFonts w:ascii="Arial" w:eastAsia="MS Mincho" w:hAnsi="Arial"/>
      <w:kern w:val="0"/>
      <w:sz w:val="20"/>
      <w:szCs w:val="24"/>
      <w:lang w:val="en-GB" w:eastAsia="en-GB"/>
    </w:rPr>
  </w:style>
  <w:style w:type="paragraph" w:customStyle="1" w:styleId="LSHeader">
    <w:name w:val="LSHeader"/>
    <w:qFormat/>
    <w:pPr>
      <w:tabs>
        <w:tab w:val="right" w:pos="9781"/>
      </w:tabs>
    </w:pPr>
    <w:rPr>
      <w:rFonts w:ascii="Arial" w:eastAsia="Yu Mincho" w:hAnsi="Arial"/>
      <w:b/>
      <w:sz w:val="24"/>
      <w:lang w:val="en-US" w:eastAsia="ja-JP"/>
    </w:rPr>
  </w:style>
  <w:style w:type="paragraph" w:customStyle="1" w:styleId="Revision3">
    <w:name w:val="Revision3"/>
    <w:hidden/>
    <w:uiPriority w:val="99"/>
    <w:unhideWhenUsed/>
    <w:qFormat/>
    <w:rPr>
      <w:kern w:val="2"/>
      <w:sz w:val="21"/>
      <w:lang w:val="en-US" w:eastAsia="zh-CN"/>
    </w:rPr>
  </w:style>
  <w:style w:type="paragraph" w:styleId="Revision">
    <w:name w:val="Revision"/>
    <w:hidden/>
    <w:uiPriority w:val="99"/>
    <w:unhideWhenUsed/>
    <w:rsid w:val="00D66CF4"/>
    <w:rPr>
      <w:kern w:val="2"/>
      <w:sz w:val="21"/>
      <w:lang w:val="en-US" w:eastAsia="zh-CN"/>
    </w:rPr>
  </w:style>
  <w:style w:type="paragraph" w:styleId="ListBullet4">
    <w:name w:val="List Bullet 4"/>
    <w:basedOn w:val="ListBullet3"/>
    <w:qFormat/>
    <w:rsid w:val="00085270"/>
    <w:pPr>
      <w:widowControl w:val="0"/>
      <w:numPr>
        <w:numId w:val="0"/>
      </w:numPr>
      <w:spacing w:beforeLines="0" w:afterLines="0" w:after="0" w:line="240" w:lineRule="auto"/>
      <w:ind w:left="1418" w:hanging="284"/>
      <w:contextualSpacing w:val="0"/>
    </w:pPr>
    <w:rPr>
      <w:rFonts w:asciiTheme="minorHAnsi" w:eastAsiaTheme="minorEastAsia" w:hAnsiTheme="minorHAnsi" w:cstheme="minorBidi"/>
      <w:sz w:val="24"/>
      <w:szCs w:val="22"/>
      <w14:ligatures w14:val="standardContextual"/>
    </w:rPr>
  </w:style>
  <w:style w:type="paragraph" w:styleId="ListBullet3">
    <w:name w:val="List Bullet 3"/>
    <w:basedOn w:val="Normal"/>
    <w:uiPriority w:val="99"/>
    <w:semiHidden/>
    <w:unhideWhenUsed/>
    <w:rsid w:val="00085270"/>
    <w:pPr>
      <w:numPr>
        <w:numId w:val="1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48140">
      <w:bodyDiv w:val="1"/>
      <w:marLeft w:val="0"/>
      <w:marRight w:val="0"/>
      <w:marTop w:val="0"/>
      <w:marBottom w:val="0"/>
      <w:divBdr>
        <w:top w:val="none" w:sz="0" w:space="0" w:color="auto"/>
        <w:left w:val="none" w:sz="0" w:space="0" w:color="auto"/>
        <w:bottom w:val="none" w:sz="0" w:space="0" w:color="auto"/>
        <w:right w:val="none" w:sz="0" w:space="0" w:color="auto"/>
      </w:divBdr>
    </w:div>
    <w:div w:id="859313816">
      <w:bodyDiv w:val="1"/>
      <w:marLeft w:val="0"/>
      <w:marRight w:val="0"/>
      <w:marTop w:val="0"/>
      <w:marBottom w:val="0"/>
      <w:divBdr>
        <w:top w:val="none" w:sz="0" w:space="0" w:color="auto"/>
        <w:left w:val="none" w:sz="0" w:space="0" w:color="auto"/>
        <w:bottom w:val="none" w:sz="0" w:space="0" w:color="auto"/>
        <w:right w:val="none" w:sz="0" w:space="0" w:color="auto"/>
      </w:divBdr>
    </w:div>
    <w:div w:id="1010303564">
      <w:bodyDiv w:val="1"/>
      <w:marLeft w:val="0"/>
      <w:marRight w:val="0"/>
      <w:marTop w:val="0"/>
      <w:marBottom w:val="0"/>
      <w:divBdr>
        <w:top w:val="none" w:sz="0" w:space="0" w:color="auto"/>
        <w:left w:val="none" w:sz="0" w:space="0" w:color="auto"/>
        <w:bottom w:val="none" w:sz="0" w:space="0" w:color="auto"/>
        <w:right w:val="none" w:sz="0" w:space="0" w:color="auto"/>
      </w:divBdr>
    </w:div>
    <w:div w:id="1307272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E61002B-BE49-467E-9A93-6822F94AA47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1734</Words>
  <Characters>9889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 requirements related to higher layer aspects</dc:title>
  <dc:creator>ZTE</dc:creator>
  <cp:lastModifiedBy>ZTE(Eswar)</cp:lastModifiedBy>
  <cp:revision>2</cp:revision>
  <dcterms:created xsi:type="dcterms:W3CDTF">2025-06-02T17:55:00Z</dcterms:created>
  <dcterms:modified xsi:type="dcterms:W3CDTF">2025-06-02T17:55:00Z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E1D937FB86A24E1695240CFB6088ABA8</vt:lpwstr>
  </property>
</Properties>
</file>